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pStyle w:val="14"/>
        <w:shd w:val="clear" w:color="auto" w:fill="FFFFFF"/>
        <w:spacing w:before="0" w:beforeAutospacing="0" w:after="0" w:afterAutospacing="0"/>
        <w:ind w:firstLine="389"/>
        <w:rPr>
          <w:rFonts w:ascii="微软雅黑" w:hAnsi="微软雅黑" w:eastAsia="微软雅黑"/>
          <w:b/>
          <w:bCs/>
          <w:sz w:val="28"/>
          <w:szCs w:val="28"/>
        </w:rPr>
      </w:pPr>
      <w:r>
        <w:rPr>
          <w:rFonts w:ascii="仿宋_GB2312" w:hAnsi="Times New Roman" w:eastAsia="仿宋_GB2312"/>
          <w:color w:val="000000"/>
          <w:sz w:val="28"/>
          <w:szCs w:val="28"/>
        </w:rPr>
        <w:drawing>
          <wp:inline distT="0" distB="0" distL="114300" distR="114300">
            <wp:extent cx="2541905" cy="851535"/>
            <wp:effectExtent l="0" t="0" r="10795" b="5715"/>
            <wp:docPr id="1" name="图片 1" descr="标准色校标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标准色校标 - 副本"/>
                    <pic:cNvPicPr>
                      <a:picLocks noChangeAspect="1"/>
                    </pic:cNvPicPr>
                  </pic:nvPicPr>
                  <pic:blipFill>
                    <a:blip r:embed="rId7">
                      <a:lum bright="16000" contrast="4000"/>
                    </a:blip>
                    <a:stretch>
                      <a:fillRect/>
                    </a:stretch>
                  </pic:blipFill>
                  <pic:spPr>
                    <a:xfrm>
                      <a:off x="0" y="0"/>
                      <a:ext cx="2541905" cy="851535"/>
                    </a:xfrm>
                    <a:prstGeom prst="rect">
                      <a:avLst/>
                    </a:prstGeom>
                    <a:noFill/>
                    <a:ln>
                      <a:noFill/>
                    </a:ln>
                  </pic:spPr>
                </pic:pic>
              </a:graphicData>
            </a:graphic>
          </wp:inline>
        </w:drawing>
      </w:r>
    </w:p>
    <w:p>
      <w:pPr>
        <w:pStyle w:val="14"/>
        <w:shd w:val="clear" w:color="auto" w:fill="FFFFFF"/>
        <w:spacing w:before="0" w:beforeAutospacing="0" w:after="0" w:afterAutospacing="0"/>
        <w:ind w:firstLine="389"/>
        <w:rPr>
          <w:rFonts w:ascii="微软雅黑" w:hAnsi="微软雅黑" w:eastAsia="微软雅黑"/>
          <w:b/>
          <w:bCs/>
          <w:sz w:val="28"/>
          <w:szCs w:val="28"/>
        </w:rPr>
      </w:pPr>
    </w:p>
    <w:p>
      <w:pPr>
        <w:pStyle w:val="14"/>
        <w:shd w:val="clear" w:color="auto" w:fill="FFFFFF"/>
        <w:spacing w:before="0" w:beforeAutospacing="0" w:after="0" w:afterAutospacing="0"/>
        <w:ind w:firstLine="389"/>
        <w:rPr>
          <w:rFonts w:ascii="微软雅黑" w:hAnsi="微软雅黑" w:eastAsia="微软雅黑"/>
          <w:b/>
          <w:bCs/>
          <w:sz w:val="28"/>
          <w:szCs w:val="28"/>
        </w:rPr>
      </w:pPr>
    </w:p>
    <w:p>
      <w:pPr>
        <w:pStyle w:val="14"/>
        <w:shd w:val="clear" w:color="auto" w:fill="FFFFFF"/>
        <w:spacing w:before="156" w:beforeLines="50" w:beforeAutospacing="0" w:after="156" w:afterLines="50" w:afterAutospacing="0" w:line="360" w:lineRule="auto"/>
        <w:ind w:firstLine="391"/>
        <w:jc w:val="center"/>
        <w:rPr>
          <w:rFonts w:ascii="华文新魏" w:hAnsi="等线" w:eastAsia="华文新魏" w:cs="等线"/>
          <w:b/>
          <w:bCs/>
          <w:sz w:val="56"/>
          <w:szCs w:val="36"/>
        </w:rPr>
      </w:pPr>
      <w:r>
        <w:rPr>
          <w:rFonts w:hint="eastAsia" w:ascii="华文新魏" w:hAnsi="等线" w:eastAsia="华文新魏" w:cs="等线"/>
          <w:b/>
          <w:bCs/>
          <w:sz w:val="56"/>
          <w:szCs w:val="36"/>
        </w:rPr>
        <w:t xml:space="preserve">价值引领应用商科人才培养 </w:t>
      </w:r>
    </w:p>
    <w:p>
      <w:pPr>
        <w:pStyle w:val="14"/>
        <w:shd w:val="clear" w:color="auto" w:fill="FFFFFF"/>
        <w:spacing w:before="156" w:beforeLines="50" w:beforeAutospacing="0" w:after="156" w:afterLines="50" w:afterAutospacing="0" w:line="360" w:lineRule="auto"/>
        <w:ind w:firstLine="391"/>
        <w:jc w:val="center"/>
        <w:rPr>
          <w:rFonts w:ascii="华文新魏" w:hAnsi="等线" w:eastAsia="华文新魏" w:cs="等线"/>
          <w:b/>
          <w:bCs/>
          <w:sz w:val="56"/>
          <w:szCs w:val="36"/>
        </w:rPr>
      </w:pPr>
      <w:r>
        <w:rPr>
          <w:rFonts w:hint="eastAsia" w:ascii="华文新魏" w:hAnsi="等线" w:eastAsia="华文新魏" w:cs="等线"/>
          <w:b/>
          <w:bCs/>
          <w:sz w:val="56"/>
          <w:szCs w:val="36"/>
        </w:rPr>
        <w:t>融合创新打造商贸文化品牌</w:t>
      </w:r>
    </w:p>
    <w:p>
      <w:pPr>
        <w:pStyle w:val="14"/>
        <w:shd w:val="clear" w:color="auto" w:fill="FFFFFF"/>
        <w:spacing w:before="0" w:beforeAutospacing="0" w:after="0" w:afterAutospacing="0"/>
        <w:ind w:firstLine="389"/>
        <w:rPr>
          <w:rFonts w:ascii="微软雅黑" w:hAnsi="微软雅黑" w:eastAsia="微软雅黑"/>
          <w:b/>
          <w:bCs/>
          <w:sz w:val="28"/>
          <w:szCs w:val="28"/>
        </w:rPr>
      </w:pPr>
    </w:p>
    <w:p>
      <w:pPr>
        <w:pStyle w:val="14"/>
        <w:shd w:val="clear" w:color="auto" w:fill="FFFFFF"/>
        <w:spacing w:before="0" w:beforeAutospacing="0" w:after="0" w:afterAutospacing="0"/>
        <w:ind w:firstLine="389"/>
        <w:rPr>
          <w:rFonts w:ascii="微软雅黑" w:hAnsi="微软雅黑" w:eastAsia="微软雅黑"/>
          <w:b/>
          <w:bCs/>
          <w:sz w:val="28"/>
          <w:szCs w:val="28"/>
        </w:rPr>
      </w:pPr>
    </w:p>
    <w:p>
      <w:pPr>
        <w:pStyle w:val="14"/>
        <w:shd w:val="clear" w:color="auto" w:fill="FFFFFF"/>
        <w:spacing w:before="0" w:beforeAutospacing="0" w:after="0" w:afterAutospacing="0"/>
        <w:ind w:firstLine="389"/>
        <w:jc w:val="center"/>
        <w:rPr>
          <w:rFonts w:ascii="新宋体" w:hAnsi="新宋体" w:eastAsia="新宋体"/>
          <w:b/>
          <w:bCs/>
          <w:sz w:val="44"/>
          <w:szCs w:val="84"/>
        </w:rPr>
      </w:pPr>
      <w:r>
        <w:rPr>
          <w:rFonts w:hint="eastAsia" w:ascii="新宋体" w:hAnsi="新宋体" w:eastAsia="新宋体"/>
          <w:b/>
          <w:bCs/>
          <w:sz w:val="44"/>
          <w:szCs w:val="84"/>
        </w:rPr>
        <w:t>——上海商学院语言文字</w:t>
      </w:r>
    </w:p>
    <w:p>
      <w:pPr>
        <w:pStyle w:val="14"/>
        <w:shd w:val="clear" w:color="auto" w:fill="FFFFFF"/>
        <w:spacing w:before="0" w:beforeAutospacing="0" w:after="0" w:afterAutospacing="0"/>
        <w:ind w:firstLine="389"/>
        <w:jc w:val="center"/>
        <w:rPr>
          <w:rFonts w:ascii="新宋体" w:hAnsi="新宋体" w:eastAsia="新宋体"/>
          <w:b/>
          <w:bCs/>
          <w:sz w:val="44"/>
          <w:szCs w:val="84"/>
        </w:rPr>
      </w:pPr>
      <w:r>
        <w:rPr>
          <w:rFonts w:hint="eastAsia" w:ascii="新宋体" w:hAnsi="新宋体" w:eastAsia="新宋体"/>
          <w:b/>
          <w:bCs/>
          <w:sz w:val="44"/>
          <w:szCs w:val="84"/>
        </w:rPr>
        <w:t>规范化达标建设自查报告</w:t>
      </w:r>
    </w:p>
    <w:p>
      <w:pPr>
        <w:pStyle w:val="14"/>
        <w:shd w:val="clear" w:color="auto" w:fill="FFFFFF"/>
        <w:spacing w:before="0" w:beforeAutospacing="0" w:after="0" w:afterAutospacing="0"/>
        <w:ind w:firstLine="389"/>
        <w:jc w:val="center"/>
        <w:rPr>
          <w:rFonts w:ascii="新宋体" w:hAnsi="新宋体" w:eastAsia="新宋体"/>
          <w:b/>
          <w:bCs/>
          <w:sz w:val="84"/>
          <w:szCs w:val="84"/>
        </w:rPr>
      </w:pPr>
    </w:p>
    <w:p>
      <w:pPr>
        <w:pStyle w:val="14"/>
        <w:shd w:val="clear" w:color="auto" w:fill="FFFFFF"/>
        <w:spacing w:before="0" w:beforeAutospacing="0" w:after="0" w:afterAutospacing="0"/>
        <w:ind w:firstLine="389"/>
        <w:jc w:val="center"/>
        <w:rPr>
          <w:rFonts w:ascii="新宋体" w:hAnsi="新宋体" w:eastAsia="新宋体"/>
          <w:b/>
          <w:bCs/>
          <w:sz w:val="84"/>
          <w:szCs w:val="84"/>
        </w:rPr>
      </w:pPr>
    </w:p>
    <w:p>
      <w:pPr>
        <w:pStyle w:val="14"/>
        <w:shd w:val="clear" w:color="auto" w:fill="FFFFFF"/>
        <w:spacing w:before="0" w:beforeAutospacing="0" w:after="0" w:afterAutospacing="0"/>
        <w:ind w:firstLine="389"/>
        <w:jc w:val="center"/>
        <w:rPr>
          <w:rFonts w:ascii="新宋体" w:hAnsi="新宋体" w:eastAsia="新宋体"/>
          <w:b/>
          <w:bCs/>
          <w:sz w:val="84"/>
          <w:szCs w:val="84"/>
        </w:rPr>
      </w:pPr>
    </w:p>
    <w:p>
      <w:pPr>
        <w:pStyle w:val="14"/>
        <w:shd w:val="clear" w:color="auto" w:fill="FFFFFF"/>
        <w:spacing w:before="0" w:beforeAutospacing="0" w:after="0" w:afterAutospacing="0"/>
        <w:ind w:firstLine="389"/>
        <w:jc w:val="center"/>
        <w:rPr>
          <w:rFonts w:ascii="新宋体" w:hAnsi="新宋体" w:eastAsia="新宋体"/>
          <w:b/>
          <w:bCs/>
          <w:sz w:val="36"/>
          <w:szCs w:val="84"/>
        </w:rPr>
      </w:pPr>
      <w:r>
        <w:rPr>
          <w:rFonts w:hint="eastAsia" w:ascii="新宋体" w:hAnsi="新宋体" w:eastAsia="新宋体"/>
          <w:b/>
          <w:bCs/>
          <w:sz w:val="36"/>
          <w:szCs w:val="84"/>
        </w:rPr>
        <w:t>上海商学院</w:t>
      </w:r>
    </w:p>
    <w:p>
      <w:pPr>
        <w:pStyle w:val="14"/>
        <w:shd w:val="clear" w:color="auto" w:fill="FFFFFF"/>
        <w:spacing w:before="0" w:beforeAutospacing="0" w:after="0" w:afterAutospacing="0"/>
        <w:ind w:firstLine="389"/>
        <w:jc w:val="center"/>
        <w:rPr>
          <w:rFonts w:ascii="新宋体" w:hAnsi="新宋体" w:eastAsia="新宋体"/>
          <w:b/>
          <w:bCs/>
          <w:sz w:val="36"/>
          <w:szCs w:val="84"/>
        </w:rPr>
      </w:pPr>
      <w:r>
        <w:rPr>
          <w:rFonts w:hint="eastAsia" w:ascii="新宋体" w:hAnsi="新宋体" w:eastAsia="新宋体"/>
          <w:b/>
          <w:bCs/>
          <w:sz w:val="36"/>
          <w:szCs w:val="84"/>
        </w:rPr>
        <w:t>二〇二〇年六月</w:t>
      </w:r>
    </w:p>
    <w:p>
      <w:pPr>
        <w:pStyle w:val="14"/>
        <w:shd w:val="clear" w:color="auto" w:fill="FFFFFF"/>
        <w:spacing w:before="0" w:beforeAutospacing="0" w:after="0" w:afterAutospacing="0"/>
        <w:ind w:firstLine="389"/>
        <w:jc w:val="center"/>
        <w:rPr>
          <w:rFonts w:hint="eastAsia" w:ascii="新宋体" w:hAnsi="新宋体" w:eastAsia="新宋体"/>
          <w:b/>
          <w:bCs/>
          <w:sz w:val="36"/>
          <w:szCs w:val="84"/>
        </w:rPr>
      </w:pPr>
    </w:p>
    <w:p>
      <w:pPr>
        <w:pStyle w:val="14"/>
        <w:shd w:val="clear" w:color="auto" w:fill="FFFFFF"/>
        <w:spacing w:before="0" w:beforeAutospacing="0" w:after="0" w:afterAutospacing="0"/>
        <w:ind w:firstLine="389"/>
        <w:jc w:val="center"/>
        <w:rPr>
          <w:rFonts w:ascii="黑体" w:hAnsi="黑体" w:eastAsia="黑体"/>
          <w:b/>
          <w:bCs/>
          <w:sz w:val="36"/>
          <w:szCs w:val="28"/>
        </w:rPr>
      </w:pPr>
      <w:r>
        <w:rPr>
          <w:rFonts w:hint="eastAsia" w:ascii="黑体" w:hAnsi="黑体" w:eastAsia="黑体"/>
          <w:b/>
          <w:bCs/>
          <w:sz w:val="36"/>
          <w:szCs w:val="28"/>
        </w:rPr>
        <w:t xml:space="preserve">目 </w:t>
      </w:r>
      <w:r>
        <w:rPr>
          <w:rFonts w:ascii="黑体" w:hAnsi="黑体" w:eastAsia="黑体"/>
          <w:b/>
          <w:bCs/>
          <w:sz w:val="36"/>
          <w:szCs w:val="28"/>
        </w:rPr>
        <w:t xml:space="preserve">   </w:t>
      </w:r>
      <w:r>
        <w:rPr>
          <w:rFonts w:hint="eastAsia" w:ascii="黑体" w:hAnsi="黑体" w:eastAsia="黑体"/>
          <w:b/>
          <w:bCs/>
          <w:sz w:val="36"/>
          <w:szCs w:val="28"/>
        </w:rPr>
        <w:t>录</w:t>
      </w:r>
    </w:p>
    <w:p>
      <w:pPr>
        <w:pStyle w:val="6"/>
        <w:tabs>
          <w:tab w:val="right" w:leader="dot" w:pos="8296"/>
        </w:tabs>
        <w:rPr>
          <w:rFonts w:ascii="等线" w:hAnsi="等线" w:eastAsia="等线"/>
          <w:sz w:val="30"/>
          <w:szCs w:val="30"/>
        </w:rPr>
      </w:pPr>
      <w:r>
        <w:rPr>
          <w:sz w:val="30"/>
          <w:szCs w:val="30"/>
        </w:rPr>
        <w:fldChar w:fldCharType="begin"/>
      </w:r>
      <w:r>
        <w:rPr>
          <w:sz w:val="30"/>
          <w:szCs w:val="30"/>
        </w:rPr>
        <w:instrText xml:space="preserve"> TOC \o "1-3" \h \z \u </w:instrText>
      </w:r>
      <w:r>
        <w:rPr>
          <w:sz w:val="30"/>
          <w:szCs w:val="30"/>
        </w:rPr>
        <w:fldChar w:fldCharType="separate"/>
      </w:r>
      <w:r>
        <w:fldChar w:fldCharType="begin"/>
      </w:r>
      <w:r>
        <w:instrText xml:space="preserve"> HYPERLINK \l "_Toc43206524" </w:instrText>
      </w:r>
      <w:r>
        <w:fldChar w:fldCharType="separate"/>
      </w:r>
      <w:r>
        <w:rPr>
          <w:rStyle w:val="12"/>
          <w:rFonts w:ascii="黑体" w:hAnsi="黑体" w:eastAsia="黑体"/>
          <w:sz w:val="30"/>
          <w:szCs w:val="30"/>
        </w:rPr>
        <w:t>一、提高思想认识，明确目标定位</w:t>
      </w:r>
      <w:r>
        <w:rPr>
          <w:sz w:val="30"/>
          <w:szCs w:val="30"/>
        </w:rPr>
        <w:tab/>
      </w:r>
      <w:r>
        <w:rPr>
          <w:sz w:val="30"/>
          <w:szCs w:val="30"/>
        </w:rPr>
        <w:fldChar w:fldCharType="begin"/>
      </w:r>
      <w:r>
        <w:rPr>
          <w:sz w:val="30"/>
          <w:szCs w:val="30"/>
        </w:rPr>
        <w:instrText xml:space="preserve"> PAGEREF _Toc43206524 \h </w:instrText>
      </w:r>
      <w:r>
        <w:rPr>
          <w:sz w:val="30"/>
          <w:szCs w:val="30"/>
        </w:rPr>
        <w:fldChar w:fldCharType="separate"/>
      </w:r>
      <w:r>
        <w:rPr>
          <w:sz w:val="30"/>
          <w:szCs w:val="30"/>
        </w:rPr>
        <w:t>1</w:t>
      </w:r>
      <w:r>
        <w:rPr>
          <w:sz w:val="30"/>
          <w:szCs w:val="30"/>
        </w:rPr>
        <w:fldChar w:fldCharType="end"/>
      </w:r>
      <w:r>
        <w:rPr>
          <w:sz w:val="30"/>
          <w:szCs w:val="30"/>
        </w:rPr>
        <w:fldChar w:fldCharType="end"/>
      </w:r>
    </w:p>
    <w:p>
      <w:pPr>
        <w:pStyle w:val="6"/>
        <w:tabs>
          <w:tab w:val="right" w:leader="dot" w:pos="8296"/>
        </w:tabs>
        <w:rPr>
          <w:rFonts w:ascii="等线" w:hAnsi="等线" w:eastAsia="等线"/>
          <w:sz w:val="30"/>
          <w:szCs w:val="30"/>
        </w:rPr>
      </w:pPr>
      <w:r>
        <w:fldChar w:fldCharType="begin"/>
      </w:r>
      <w:r>
        <w:instrText xml:space="preserve"> HYPERLINK \l "_Toc43206525" </w:instrText>
      </w:r>
      <w:r>
        <w:fldChar w:fldCharType="separate"/>
      </w:r>
      <w:r>
        <w:rPr>
          <w:rStyle w:val="12"/>
          <w:rFonts w:ascii="黑体" w:hAnsi="黑体" w:eastAsia="黑体"/>
          <w:sz w:val="30"/>
          <w:szCs w:val="30"/>
        </w:rPr>
        <w:t>二、扎实工作措施，实现常态管理</w:t>
      </w:r>
      <w:r>
        <w:rPr>
          <w:sz w:val="30"/>
          <w:szCs w:val="30"/>
        </w:rPr>
        <w:tab/>
      </w:r>
      <w:r>
        <w:rPr>
          <w:sz w:val="30"/>
          <w:szCs w:val="30"/>
        </w:rPr>
        <w:fldChar w:fldCharType="begin"/>
      </w:r>
      <w:r>
        <w:rPr>
          <w:sz w:val="30"/>
          <w:szCs w:val="30"/>
        </w:rPr>
        <w:instrText xml:space="preserve"> PAGEREF _Toc43206525 \h </w:instrText>
      </w:r>
      <w:r>
        <w:rPr>
          <w:sz w:val="30"/>
          <w:szCs w:val="30"/>
        </w:rPr>
        <w:fldChar w:fldCharType="separate"/>
      </w:r>
      <w:r>
        <w:rPr>
          <w:sz w:val="30"/>
          <w:szCs w:val="30"/>
        </w:rPr>
        <w:t>3</w:t>
      </w:r>
      <w:r>
        <w:rPr>
          <w:sz w:val="30"/>
          <w:szCs w:val="30"/>
        </w:rPr>
        <w:fldChar w:fldCharType="end"/>
      </w:r>
      <w:r>
        <w:rPr>
          <w:sz w:val="30"/>
          <w:szCs w:val="30"/>
        </w:rPr>
        <w:fldChar w:fldCharType="end"/>
      </w:r>
    </w:p>
    <w:p>
      <w:pPr>
        <w:pStyle w:val="7"/>
        <w:tabs>
          <w:tab w:val="right" w:leader="dot" w:pos="8296"/>
        </w:tabs>
        <w:rPr>
          <w:rFonts w:ascii="等线" w:hAnsi="等线" w:eastAsia="等线"/>
          <w:sz w:val="30"/>
          <w:szCs w:val="30"/>
        </w:rPr>
      </w:pPr>
      <w:r>
        <w:fldChar w:fldCharType="begin"/>
      </w:r>
      <w:r>
        <w:instrText xml:space="preserve"> HYPERLINK \l "_Toc43206526" </w:instrText>
      </w:r>
      <w:r>
        <w:fldChar w:fldCharType="separate"/>
      </w:r>
      <w:r>
        <w:rPr>
          <w:rStyle w:val="12"/>
          <w:rFonts w:ascii="楷体" w:hAnsi="楷体" w:eastAsia="楷体"/>
          <w:sz w:val="30"/>
          <w:szCs w:val="30"/>
        </w:rPr>
        <w:t>（一）不断完善管理体制机制</w:t>
      </w:r>
      <w:r>
        <w:rPr>
          <w:sz w:val="30"/>
          <w:szCs w:val="30"/>
        </w:rPr>
        <w:tab/>
      </w:r>
      <w:r>
        <w:rPr>
          <w:sz w:val="30"/>
          <w:szCs w:val="30"/>
        </w:rPr>
        <w:fldChar w:fldCharType="begin"/>
      </w:r>
      <w:r>
        <w:rPr>
          <w:sz w:val="30"/>
          <w:szCs w:val="30"/>
        </w:rPr>
        <w:instrText xml:space="preserve"> PAGEREF _Toc43206526 \h </w:instrText>
      </w:r>
      <w:r>
        <w:rPr>
          <w:sz w:val="30"/>
          <w:szCs w:val="30"/>
        </w:rPr>
        <w:fldChar w:fldCharType="separate"/>
      </w:r>
      <w:r>
        <w:rPr>
          <w:sz w:val="30"/>
          <w:szCs w:val="30"/>
        </w:rPr>
        <w:t>3</w:t>
      </w:r>
      <w:r>
        <w:rPr>
          <w:sz w:val="30"/>
          <w:szCs w:val="30"/>
        </w:rPr>
        <w:fldChar w:fldCharType="end"/>
      </w:r>
      <w:r>
        <w:rPr>
          <w:sz w:val="30"/>
          <w:szCs w:val="30"/>
        </w:rPr>
        <w:fldChar w:fldCharType="end"/>
      </w:r>
    </w:p>
    <w:p>
      <w:pPr>
        <w:pStyle w:val="7"/>
        <w:tabs>
          <w:tab w:val="right" w:leader="dot" w:pos="8296"/>
        </w:tabs>
        <w:rPr>
          <w:rFonts w:ascii="等线" w:hAnsi="等线" w:eastAsia="等线"/>
          <w:sz w:val="30"/>
          <w:szCs w:val="30"/>
        </w:rPr>
      </w:pPr>
      <w:r>
        <w:fldChar w:fldCharType="begin"/>
      </w:r>
      <w:r>
        <w:instrText xml:space="preserve"> HYPERLINK \l "_Toc43206527" </w:instrText>
      </w:r>
      <w:r>
        <w:fldChar w:fldCharType="separate"/>
      </w:r>
      <w:r>
        <w:rPr>
          <w:rStyle w:val="12"/>
          <w:rFonts w:ascii="楷体" w:hAnsi="楷体" w:eastAsia="楷体"/>
          <w:sz w:val="30"/>
          <w:szCs w:val="30"/>
        </w:rPr>
        <w:t>（二）重点工作规范化常态化</w:t>
      </w:r>
      <w:r>
        <w:rPr>
          <w:sz w:val="30"/>
          <w:szCs w:val="30"/>
        </w:rPr>
        <w:tab/>
      </w:r>
      <w:r>
        <w:rPr>
          <w:sz w:val="30"/>
          <w:szCs w:val="30"/>
        </w:rPr>
        <w:fldChar w:fldCharType="begin"/>
      </w:r>
      <w:r>
        <w:rPr>
          <w:sz w:val="30"/>
          <w:szCs w:val="30"/>
        </w:rPr>
        <w:instrText xml:space="preserve"> PAGEREF _Toc43206527 \h </w:instrText>
      </w:r>
      <w:r>
        <w:rPr>
          <w:sz w:val="30"/>
          <w:szCs w:val="30"/>
        </w:rPr>
        <w:fldChar w:fldCharType="separate"/>
      </w:r>
      <w:r>
        <w:rPr>
          <w:sz w:val="30"/>
          <w:szCs w:val="30"/>
        </w:rPr>
        <w:t>6</w:t>
      </w:r>
      <w:r>
        <w:rPr>
          <w:sz w:val="30"/>
          <w:szCs w:val="30"/>
        </w:rPr>
        <w:fldChar w:fldCharType="end"/>
      </w:r>
      <w:r>
        <w:rPr>
          <w:sz w:val="30"/>
          <w:szCs w:val="30"/>
        </w:rPr>
        <w:fldChar w:fldCharType="end"/>
      </w:r>
    </w:p>
    <w:p>
      <w:pPr>
        <w:pStyle w:val="7"/>
        <w:tabs>
          <w:tab w:val="right" w:leader="dot" w:pos="8296"/>
        </w:tabs>
        <w:rPr>
          <w:rFonts w:ascii="等线" w:hAnsi="等线" w:eastAsia="等线"/>
          <w:sz w:val="30"/>
          <w:szCs w:val="30"/>
        </w:rPr>
      </w:pPr>
      <w:r>
        <w:fldChar w:fldCharType="begin"/>
      </w:r>
      <w:r>
        <w:instrText xml:space="preserve"> HYPERLINK \l "_Toc43206528" </w:instrText>
      </w:r>
      <w:r>
        <w:fldChar w:fldCharType="separate"/>
      </w:r>
      <w:r>
        <w:rPr>
          <w:rStyle w:val="12"/>
          <w:rFonts w:ascii="楷体" w:hAnsi="楷体" w:eastAsia="楷体"/>
          <w:sz w:val="30"/>
          <w:szCs w:val="30"/>
        </w:rPr>
        <w:t>（三）持续加强宣传教育工作</w:t>
      </w:r>
      <w:r>
        <w:rPr>
          <w:sz w:val="30"/>
          <w:szCs w:val="30"/>
        </w:rPr>
        <w:tab/>
      </w:r>
      <w:r>
        <w:rPr>
          <w:sz w:val="30"/>
          <w:szCs w:val="30"/>
        </w:rPr>
        <w:fldChar w:fldCharType="begin"/>
      </w:r>
      <w:r>
        <w:rPr>
          <w:sz w:val="30"/>
          <w:szCs w:val="30"/>
        </w:rPr>
        <w:instrText xml:space="preserve"> PAGEREF _Toc43206528 \h </w:instrText>
      </w:r>
      <w:r>
        <w:rPr>
          <w:sz w:val="30"/>
          <w:szCs w:val="30"/>
        </w:rPr>
        <w:fldChar w:fldCharType="separate"/>
      </w:r>
      <w:r>
        <w:rPr>
          <w:sz w:val="30"/>
          <w:szCs w:val="30"/>
        </w:rPr>
        <w:t>9</w:t>
      </w:r>
      <w:r>
        <w:rPr>
          <w:sz w:val="30"/>
          <w:szCs w:val="30"/>
        </w:rPr>
        <w:fldChar w:fldCharType="end"/>
      </w:r>
      <w:r>
        <w:rPr>
          <w:sz w:val="30"/>
          <w:szCs w:val="30"/>
        </w:rPr>
        <w:fldChar w:fldCharType="end"/>
      </w:r>
    </w:p>
    <w:p>
      <w:pPr>
        <w:pStyle w:val="6"/>
        <w:tabs>
          <w:tab w:val="right" w:leader="dot" w:pos="8296"/>
        </w:tabs>
        <w:rPr>
          <w:rFonts w:ascii="等线" w:hAnsi="等线" w:eastAsia="等线"/>
          <w:sz w:val="30"/>
          <w:szCs w:val="30"/>
        </w:rPr>
      </w:pPr>
      <w:r>
        <w:fldChar w:fldCharType="begin"/>
      </w:r>
      <w:r>
        <w:instrText xml:space="preserve"> HYPERLINK \l "_Toc43206529" </w:instrText>
      </w:r>
      <w:r>
        <w:fldChar w:fldCharType="separate"/>
      </w:r>
      <w:r>
        <w:rPr>
          <w:rStyle w:val="12"/>
          <w:rFonts w:ascii="黑体" w:hAnsi="黑体" w:eastAsia="黑体"/>
          <w:sz w:val="30"/>
          <w:szCs w:val="30"/>
        </w:rPr>
        <w:t>三、深耕商科特色，紧抓亮点工作</w:t>
      </w:r>
      <w:r>
        <w:rPr>
          <w:sz w:val="30"/>
          <w:szCs w:val="30"/>
        </w:rPr>
        <w:tab/>
      </w:r>
      <w:r>
        <w:rPr>
          <w:sz w:val="30"/>
          <w:szCs w:val="30"/>
        </w:rPr>
        <w:fldChar w:fldCharType="begin"/>
      </w:r>
      <w:r>
        <w:rPr>
          <w:sz w:val="30"/>
          <w:szCs w:val="30"/>
        </w:rPr>
        <w:instrText xml:space="preserve"> PAGEREF _Toc43206529 \h </w:instrText>
      </w:r>
      <w:r>
        <w:rPr>
          <w:sz w:val="30"/>
          <w:szCs w:val="30"/>
        </w:rPr>
        <w:fldChar w:fldCharType="separate"/>
      </w:r>
      <w:r>
        <w:rPr>
          <w:sz w:val="30"/>
          <w:szCs w:val="30"/>
        </w:rPr>
        <w:t>12</w:t>
      </w:r>
      <w:r>
        <w:rPr>
          <w:sz w:val="30"/>
          <w:szCs w:val="30"/>
        </w:rPr>
        <w:fldChar w:fldCharType="end"/>
      </w:r>
      <w:r>
        <w:rPr>
          <w:sz w:val="30"/>
          <w:szCs w:val="30"/>
        </w:rPr>
        <w:fldChar w:fldCharType="end"/>
      </w:r>
    </w:p>
    <w:p>
      <w:pPr>
        <w:pStyle w:val="7"/>
        <w:tabs>
          <w:tab w:val="right" w:leader="dot" w:pos="8296"/>
        </w:tabs>
        <w:rPr>
          <w:rFonts w:ascii="等线" w:hAnsi="等线" w:eastAsia="等线"/>
          <w:sz w:val="30"/>
          <w:szCs w:val="30"/>
        </w:rPr>
      </w:pPr>
      <w:r>
        <w:fldChar w:fldCharType="begin"/>
      </w:r>
      <w:r>
        <w:instrText xml:space="preserve"> HYPERLINK \l "_Toc43206530" </w:instrText>
      </w:r>
      <w:r>
        <w:fldChar w:fldCharType="separate"/>
      </w:r>
      <w:r>
        <w:rPr>
          <w:rStyle w:val="12"/>
          <w:rFonts w:ascii="楷体" w:hAnsi="楷体" w:eastAsia="楷体"/>
          <w:sz w:val="30"/>
          <w:szCs w:val="30"/>
        </w:rPr>
        <w:t>（一）充分融入教学管理全过程</w:t>
      </w:r>
      <w:r>
        <w:rPr>
          <w:sz w:val="30"/>
          <w:szCs w:val="30"/>
        </w:rPr>
        <w:tab/>
      </w:r>
      <w:r>
        <w:rPr>
          <w:sz w:val="30"/>
          <w:szCs w:val="30"/>
        </w:rPr>
        <w:fldChar w:fldCharType="begin"/>
      </w:r>
      <w:r>
        <w:rPr>
          <w:sz w:val="30"/>
          <w:szCs w:val="30"/>
        </w:rPr>
        <w:instrText xml:space="preserve"> PAGEREF _Toc43206530 \h </w:instrText>
      </w:r>
      <w:r>
        <w:rPr>
          <w:sz w:val="30"/>
          <w:szCs w:val="30"/>
        </w:rPr>
        <w:fldChar w:fldCharType="separate"/>
      </w:r>
      <w:r>
        <w:rPr>
          <w:sz w:val="30"/>
          <w:szCs w:val="30"/>
        </w:rPr>
        <w:t>12</w:t>
      </w:r>
      <w:r>
        <w:rPr>
          <w:sz w:val="30"/>
          <w:szCs w:val="30"/>
        </w:rPr>
        <w:fldChar w:fldCharType="end"/>
      </w:r>
      <w:r>
        <w:rPr>
          <w:sz w:val="30"/>
          <w:szCs w:val="30"/>
        </w:rPr>
        <w:fldChar w:fldCharType="end"/>
      </w:r>
    </w:p>
    <w:p>
      <w:pPr>
        <w:pStyle w:val="7"/>
        <w:tabs>
          <w:tab w:val="right" w:leader="dot" w:pos="8296"/>
        </w:tabs>
        <w:rPr>
          <w:rFonts w:ascii="等线" w:hAnsi="等线" w:eastAsia="等线"/>
          <w:sz w:val="30"/>
          <w:szCs w:val="30"/>
        </w:rPr>
      </w:pPr>
      <w:r>
        <w:fldChar w:fldCharType="begin"/>
      </w:r>
      <w:r>
        <w:instrText xml:space="preserve"> HYPERLINK \l "_Toc43206531" </w:instrText>
      </w:r>
      <w:r>
        <w:fldChar w:fldCharType="separate"/>
      </w:r>
      <w:r>
        <w:rPr>
          <w:rStyle w:val="12"/>
          <w:rFonts w:ascii="楷体" w:hAnsi="楷体" w:eastAsia="楷体"/>
          <w:sz w:val="30"/>
          <w:szCs w:val="30"/>
        </w:rPr>
        <w:t>（二）助力应用型商科人才培养</w:t>
      </w:r>
      <w:r>
        <w:rPr>
          <w:sz w:val="30"/>
          <w:szCs w:val="30"/>
        </w:rPr>
        <w:tab/>
      </w:r>
      <w:r>
        <w:rPr>
          <w:sz w:val="30"/>
          <w:szCs w:val="30"/>
        </w:rPr>
        <w:fldChar w:fldCharType="begin"/>
      </w:r>
      <w:r>
        <w:rPr>
          <w:sz w:val="30"/>
          <w:szCs w:val="30"/>
        </w:rPr>
        <w:instrText xml:space="preserve"> PAGEREF _Toc43206531 \h </w:instrText>
      </w:r>
      <w:r>
        <w:rPr>
          <w:sz w:val="30"/>
          <w:szCs w:val="30"/>
        </w:rPr>
        <w:fldChar w:fldCharType="separate"/>
      </w:r>
      <w:r>
        <w:rPr>
          <w:sz w:val="30"/>
          <w:szCs w:val="30"/>
        </w:rPr>
        <w:t>13</w:t>
      </w:r>
      <w:r>
        <w:rPr>
          <w:sz w:val="30"/>
          <w:szCs w:val="30"/>
        </w:rPr>
        <w:fldChar w:fldCharType="end"/>
      </w:r>
      <w:r>
        <w:rPr>
          <w:sz w:val="30"/>
          <w:szCs w:val="30"/>
        </w:rPr>
        <w:fldChar w:fldCharType="end"/>
      </w:r>
    </w:p>
    <w:p>
      <w:pPr>
        <w:pStyle w:val="7"/>
        <w:tabs>
          <w:tab w:val="right" w:leader="dot" w:pos="8296"/>
        </w:tabs>
        <w:rPr>
          <w:rFonts w:ascii="等线" w:hAnsi="等线" w:eastAsia="等线"/>
          <w:sz w:val="30"/>
          <w:szCs w:val="30"/>
        </w:rPr>
      </w:pPr>
      <w:r>
        <w:fldChar w:fldCharType="begin"/>
      </w:r>
      <w:r>
        <w:instrText xml:space="preserve"> HYPERLINK \l "_Toc43206532" </w:instrText>
      </w:r>
      <w:r>
        <w:fldChar w:fldCharType="separate"/>
      </w:r>
      <w:r>
        <w:rPr>
          <w:rStyle w:val="12"/>
          <w:rFonts w:ascii="楷体" w:hAnsi="楷体" w:eastAsia="楷体"/>
          <w:sz w:val="30"/>
          <w:szCs w:val="30"/>
        </w:rPr>
        <w:t>（三）国际化交流传播中国文化</w:t>
      </w:r>
      <w:r>
        <w:rPr>
          <w:sz w:val="30"/>
          <w:szCs w:val="30"/>
        </w:rPr>
        <w:tab/>
      </w:r>
      <w:r>
        <w:rPr>
          <w:sz w:val="30"/>
          <w:szCs w:val="30"/>
        </w:rPr>
        <w:fldChar w:fldCharType="begin"/>
      </w:r>
      <w:r>
        <w:rPr>
          <w:sz w:val="30"/>
          <w:szCs w:val="30"/>
        </w:rPr>
        <w:instrText xml:space="preserve"> PAGEREF _Toc43206532 \h </w:instrText>
      </w:r>
      <w:r>
        <w:rPr>
          <w:sz w:val="30"/>
          <w:szCs w:val="30"/>
        </w:rPr>
        <w:fldChar w:fldCharType="separate"/>
      </w:r>
      <w:r>
        <w:rPr>
          <w:sz w:val="30"/>
          <w:szCs w:val="30"/>
        </w:rPr>
        <w:t>15</w:t>
      </w:r>
      <w:r>
        <w:rPr>
          <w:sz w:val="30"/>
          <w:szCs w:val="30"/>
        </w:rPr>
        <w:fldChar w:fldCharType="end"/>
      </w:r>
      <w:r>
        <w:rPr>
          <w:sz w:val="30"/>
          <w:szCs w:val="30"/>
        </w:rPr>
        <w:fldChar w:fldCharType="end"/>
      </w:r>
    </w:p>
    <w:p>
      <w:pPr>
        <w:pStyle w:val="6"/>
        <w:tabs>
          <w:tab w:val="right" w:leader="dot" w:pos="8296"/>
        </w:tabs>
        <w:rPr>
          <w:rFonts w:ascii="等线" w:hAnsi="等线" w:eastAsia="等线"/>
          <w:sz w:val="30"/>
          <w:szCs w:val="30"/>
        </w:rPr>
      </w:pPr>
      <w:r>
        <w:fldChar w:fldCharType="begin"/>
      </w:r>
      <w:r>
        <w:instrText xml:space="preserve"> HYPERLINK \l "_Toc43206533" </w:instrText>
      </w:r>
      <w:r>
        <w:fldChar w:fldCharType="separate"/>
      </w:r>
      <w:r>
        <w:rPr>
          <w:rStyle w:val="12"/>
          <w:rFonts w:ascii="黑体" w:hAnsi="黑体" w:eastAsia="黑体"/>
          <w:sz w:val="30"/>
          <w:szCs w:val="30"/>
        </w:rPr>
        <w:t>四、增强文化自信，培育多元成果</w:t>
      </w:r>
      <w:r>
        <w:rPr>
          <w:sz w:val="30"/>
          <w:szCs w:val="30"/>
        </w:rPr>
        <w:tab/>
      </w:r>
      <w:r>
        <w:rPr>
          <w:sz w:val="30"/>
          <w:szCs w:val="30"/>
        </w:rPr>
        <w:fldChar w:fldCharType="begin"/>
      </w:r>
      <w:r>
        <w:rPr>
          <w:sz w:val="30"/>
          <w:szCs w:val="30"/>
        </w:rPr>
        <w:instrText xml:space="preserve"> PAGEREF _Toc43206533 \h </w:instrText>
      </w:r>
      <w:r>
        <w:rPr>
          <w:sz w:val="30"/>
          <w:szCs w:val="30"/>
        </w:rPr>
        <w:fldChar w:fldCharType="separate"/>
      </w:r>
      <w:r>
        <w:rPr>
          <w:sz w:val="30"/>
          <w:szCs w:val="30"/>
        </w:rPr>
        <w:t>16</w:t>
      </w:r>
      <w:r>
        <w:rPr>
          <w:sz w:val="30"/>
          <w:szCs w:val="30"/>
        </w:rPr>
        <w:fldChar w:fldCharType="end"/>
      </w:r>
      <w:r>
        <w:rPr>
          <w:sz w:val="30"/>
          <w:szCs w:val="30"/>
        </w:rPr>
        <w:fldChar w:fldCharType="end"/>
      </w:r>
    </w:p>
    <w:p>
      <w:pPr>
        <w:pStyle w:val="7"/>
        <w:tabs>
          <w:tab w:val="right" w:leader="dot" w:pos="8296"/>
        </w:tabs>
        <w:rPr>
          <w:rFonts w:ascii="等线" w:hAnsi="等线" w:eastAsia="等线"/>
          <w:sz w:val="30"/>
          <w:szCs w:val="30"/>
        </w:rPr>
      </w:pPr>
      <w:r>
        <w:fldChar w:fldCharType="begin"/>
      </w:r>
      <w:r>
        <w:instrText xml:space="preserve"> HYPERLINK \l "_Toc43206534" </w:instrText>
      </w:r>
      <w:r>
        <w:fldChar w:fldCharType="separate"/>
      </w:r>
      <w:r>
        <w:rPr>
          <w:rStyle w:val="12"/>
          <w:rFonts w:ascii="楷体" w:hAnsi="楷体" w:eastAsia="楷体"/>
          <w:sz w:val="30"/>
          <w:szCs w:val="30"/>
        </w:rPr>
        <w:t>（一）语言文字常规工作稳步推进</w:t>
      </w:r>
      <w:r>
        <w:rPr>
          <w:sz w:val="30"/>
          <w:szCs w:val="30"/>
        </w:rPr>
        <w:tab/>
      </w:r>
      <w:r>
        <w:rPr>
          <w:sz w:val="30"/>
          <w:szCs w:val="30"/>
        </w:rPr>
        <w:fldChar w:fldCharType="begin"/>
      </w:r>
      <w:r>
        <w:rPr>
          <w:sz w:val="30"/>
          <w:szCs w:val="30"/>
        </w:rPr>
        <w:instrText xml:space="preserve"> PAGEREF _Toc43206534 \h </w:instrText>
      </w:r>
      <w:r>
        <w:rPr>
          <w:sz w:val="30"/>
          <w:szCs w:val="30"/>
        </w:rPr>
        <w:fldChar w:fldCharType="separate"/>
      </w:r>
      <w:r>
        <w:rPr>
          <w:sz w:val="30"/>
          <w:szCs w:val="30"/>
        </w:rPr>
        <w:t>16</w:t>
      </w:r>
      <w:r>
        <w:rPr>
          <w:sz w:val="30"/>
          <w:szCs w:val="30"/>
        </w:rPr>
        <w:fldChar w:fldCharType="end"/>
      </w:r>
      <w:r>
        <w:rPr>
          <w:sz w:val="30"/>
          <w:szCs w:val="30"/>
        </w:rPr>
        <w:fldChar w:fldCharType="end"/>
      </w:r>
    </w:p>
    <w:p>
      <w:pPr>
        <w:pStyle w:val="7"/>
        <w:tabs>
          <w:tab w:val="right" w:leader="dot" w:pos="8296"/>
        </w:tabs>
        <w:rPr>
          <w:rFonts w:ascii="等线" w:hAnsi="等线" w:eastAsia="等线"/>
          <w:sz w:val="30"/>
          <w:szCs w:val="30"/>
        </w:rPr>
      </w:pPr>
      <w:r>
        <w:fldChar w:fldCharType="begin"/>
      </w:r>
      <w:r>
        <w:instrText xml:space="preserve"> HYPERLINK \l "_Toc43206535" </w:instrText>
      </w:r>
      <w:r>
        <w:fldChar w:fldCharType="separate"/>
      </w:r>
      <w:r>
        <w:rPr>
          <w:rStyle w:val="12"/>
          <w:rFonts w:ascii="楷体" w:hAnsi="楷体" w:eastAsia="楷体"/>
          <w:sz w:val="30"/>
          <w:szCs w:val="30"/>
        </w:rPr>
        <w:t>（二）语言文字科研工作成果丰富</w:t>
      </w:r>
      <w:r>
        <w:rPr>
          <w:sz w:val="30"/>
          <w:szCs w:val="30"/>
        </w:rPr>
        <w:tab/>
      </w:r>
      <w:r>
        <w:rPr>
          <w:sz w:val="30"/>
          <w:szCs w:val="30"/>
        </w:rPr>
        <w:fldChar w:fldCharType="begin"/>
      </w:r>
      <w:r>
        <w:rPr>
          <w:sz w:val="30"/>
          <w:szCs w:val="30"/>
        </w:rPr>
        <w:instrText xml:space="preserve"> PAGEREF _Toc43206535 \h </w:instrText>
      </w:r>
      <w:r>
        <w:rPr>
          <w:sz w:val="30"/>
          <w:szCs w:val="30"/>
        </w:rPr>
        <w:fldChar w:fldCharType="separate"/>
      </w:r>
      <w:r>
        <w:rPr>
          <w:sz w:val="30"/>
          <w:szCs w:val="30"/>
        </w:rPr>
        <w:t>17</w:t>
      </w:r>
      <w:r>
        <w:rPr>
          <w:sz w:val="30"/>
          <w:szCs w:val="30"/>
        </w:rPr>
        <w:fldChar w:fldCharType="end"/>
      </w:r>
      <w:r>
        <w:rPr>
          <w:sz w:val="30"/>
          <w:szCs w:val="30"/>
        </w:rPr>
        <w:fldChar w:fldCharType="end"/>
      </w:r>
    </w:p>
    <w:p>
      <w:pPr>
        <w:pStyle w:val="7"/>
        <w:tabs>
          <w:tab w:val="right" w:leader="dot" w:pos="8296"/>
        </w:tabs>
        <w:rPr>
          <w:rFonts w:ascii="等线" w:hAnsi="等线" w:eastAsia="等线"/>
          <w:sz w:val="30"/>
          <w:szCs w:val="30"/>
        </w:rPr>
      </w:pPr>
      <w:r>
        <w:fldChar w:fldCharType="begin"/>
      </w:r>
      <w:r>
        <w:instrText xml:space="preserve"> HYPERLINK \l "_Toc43206536" </w:instrText>
      </w:r>
      <w:r>
        <w:fldChar w:fldCharType="separate"/>
      </w:r>
      <w:r>
        <w:rPr>
          <w:rStyle w:val="12"/>
          <w:rFonts w:ascii="楷体" w:hAnsi="楷体" w:eastAsia="楷体"/>
          <w:sz w:val="30"/>
          <w:szCs w:val="30"/>
        </w:rPr>
        <w:t>（三）挖掘战疫功能关心师生家庭</w:t>
      </w:r>
      <w:r>
        <w:rPr>
          <w:sz w:val="30"/>
          <w:szCs w:val="30"/>
        </w:rPr>
        <w:tab/>
      </w:r>
      <w:r>
        <w:rPr>
          <w:sz w:val="30"/>
          <w:szCs w:val="30"/>
        </w:rPr>
        <w:fldChar w:fldCharType="begin"/>
      </w:r>
      <w:r>
        <w:rPr>
          <w:sz w:val="30"/>
          <w:szCs w:val="30"/>
        </w:rPr>
        <w:instrText xml:space="preserve"> PAGEREF _Toc43206536 \h </w:instrText>
      </w:r>
      <w:r>
        <w:rPr>
          <w:sz w:val="30"/>
          <w:szCs w:val="30"/>
        </w:rPr>
        <w:fldChar w:fldCharType="separate"/>
      </w:r>
      <w:r>
        <w:rPr>
          <w:sz w:val="30"/>
          <w:szCs w:val="30"/>
        </w:rPr>
        <w:t>18</w:t>
      </w:r>
      <w:r>
        <w:rPr>
          <w:sz w:val="30"/>
          <w:szCs w:val="30"/>
        </w:rPr>
        <w:fldChar w:fldCharType="end"/>
      </w:r>
      <w:r>
        <w:rPr>
          <w:sz w:val="30"/>
          <w:szCs w:val="30"/>
        </w:rPr>
        <w:fldChar w:fldCharType="end"/>
      </w:r>
    </w:p>
    <w:p>
      <w:pPr>
        <w:pStyle w:val="7"/>
        <w:tabs>
          <w:tab w:val="right" w:leader="dot" w:pos="8296"/>
        </w:tabs>
        <w:rPr>
          <w:rFonts w:ascii="等线" w:hAnsi="等线" w:eastAsia="等线"/>
          <w:sz w:val="30"/>
          <w:szCs w:val="30"/>
        </w:rPr>
      </w:pPr>
      <w:r>
        <w:fldChar w:fldCharType="begin"/>
      </w:r>
      <w:r>
        <w:instrText xml:space="preserve"> HYPERLINK \l "_Toc43206537" </w:instrText>
      </w:r>
      <w:r>
        <w:fldChar w:fldCharType="separate"/>
      </w:r>
      <w:r>
        <w:rPr>
          <w:rStyle w:val="12"/>
          <w:rFonts w:ascii="楷体" w:hAnsi="楷体" w:eastAsia="楷体"/>
          <w:sz w:val="30"/>
          <w:szCs w:val="30"/>
        </w:rPr>
        <w:t>（四）精准服务形成社会辐射效应</w:t>
      </w:r>
      <w:r>
        <w:rPr>
          <w:sz w:val="30"/>
          <w:szCs w:val="30"/>
        </w:rPr>
        <w:tab/>
      </w:r>
      <w:r>
        <w:rPr>
          <w:sz w:val="30"/>
          <w:szCs w:val="30"/>
        </w:rPr>
        <w:fldChar w:fldCharType="begin"/>
      </w:r>
      <w:r>
        <w:rPr>
          <w:sz w:val="30"/>
          <w:szCs w:val="30"/>
        </w:rPr>
        <w:instrText xml:space="preserve"> PAGEREF _Toc43206537 \h </w:instrText>
      </w:r>
      <w:r>
        <w:rPr>
          <w:sz w:val="30"/>
          <w:szCs w:val="30"/>
        </w:rPr>
        <w:fldChar w:fldCharType="separate"/>
      </w:r>
      <w:r>
        <w:rPr>
          <w:sz w:val="30"/>
          <w:szCs w:val="30"/>
        </w:rPr>
        <w:t>19</w:t>
      </w:r>
      <w:r>
        <w:rPr>
          <w:sz w:val="30"/>
          <w:szCs w:val="30"/>
        </w:rPr>
        <w:fldChar w:fldCharType="end"/>
      </w:r>
      <w:r>
        <w:rPr>
          <w:sz w:val="30"/>
          <w:szCs w:val="30"/>
        </w:rPr>
        <w:fldChar w:fldCharType="end"/>
      </w:r>
    </w:p>
    <w:p>
      <w:pPr>
        <w:pStyle w:val="7"/>
        <w:tabs>
          <w:tab w:val="right" w:leader="dot" w:pos="8296"/>
        </w:tabs>
        <w:rPr>
          <w:rFonts w:ascii="等线" w:hAnsi="等线" w:eastAsia="等线"/>
          <w:sz w:val="30"/>
          <w:szCs w:val="30"/>
        </w:rPr>
      </w:pPr>
      <w:r>
        <w:fldChar w:fldCharType="begin"/>
      </w:r>
      <w:r>
        <w:instrText xml:space="preserve"> HYPERLINK \l "_Toc43206538" </w:instrText>
      </w:r>
      <w:r>
        <w:fldChar w:fldCharType="separate"/>
      </w:r>
      <w:r>
        <w:rPr>
          <w:rStyle w:val="12"/>
          <w:rFonts w:ascii="仿宋_GB2312" w:hAnsi="楷体" w:eastAsia="仿宋_GB2312"/>
          <w:sz w:val="30"/>
          <w:szCs w:val="30"/>
        </w:rPr>
        <w:t>附件1  上海商学院语言文字工作组织机构和工作网络表</w:t>
      </w:r>
      <w:r>
        <w:rPr>
          <w:sz w:val="30"/>
          <w:szCs w:val="30"/>
        </w:rPr>
        <w:tab/>
      </w:r>
      <w:r>
        <w:rPr>
          <w:sz w:val="30"/>
          <w:szCs w:val="30"/>
        </w:rPr>
        <w:fldChar w:fldCharType="begin"/>
      </w:r>
      <w:r>
        <w:rPr>
          <w:sz w:val="30"/>
          <w:szCs w:val="30"/>
        </w:rPr>
        <w:instrText xml:space="preserve"> PAGEREF _Toc43206538 \h </w:instrText>
      </w:r>
      <w:r>
        <w:rPr>
          <w:sz w:val="30"/>
          <w:szCs w:val="30"/>
        </w:rPr>
        <w:fldChar w:fldCharType="separate"/>
      </w:r>
      <w:r>
        <w:rPr>
          <w:sz w:val="30"/>
          <w:szCs w:val="30"/>
        </w:rPr>
        <w:t>23</w:t>
      </w:r>
      <w:r>
        <w:rPr>
          <w:sz w:val="30"/>
          <w:szCs w:val="30"/>
        </w:rPr>
        <w:fldChar w:fldCharType="end"/>
      </w:r>
      <w:r>
        <w:rPr>
          <w:sz w:val="30"/>
          <w:szCs w:val="30"/>
        </w:rPr>
        <w:fldChar w:fldCharType="end"/>
      </w:r>
    </w:p>
    <w:p>
      <w:pPr>
        <w:pStyle w:val="7"/>
        <w:tabs>
          <w:tab w:val="right" w:leader="dot" w:pos="8296"/>
        </w:tabs>
        <w:rPr>
          <w:rFonts w:ascii="等线" w:hAnsi="等线" w:eastAsia="等线"/>
          <w:sz w:val="30"/>
          <w:szCs w:val="30"/>
        </w:rPr>
      </w:pPr>
      <w:r>
        <w:fldChar w:fldCharType="begin"/>
      </w:r>
      <w:r>
        <w:instrText xml:space="preserve"> HYPERLINK \l "_Toc43206539" </w:instrText>
      </w:r>
      <w:r>
        <w:fldChar w:fldCharType="separate"/>
      </w:r>
      <w:r>
        <w:rPr>
          <w:rStyle w:val="12"/>
          <w:rFonts w:ascii="仿宋" w:hAnsi="仿宋" w:eastAsia="仿宋"/>
          <w:sz w:val="30"/>
          <w:szCs w:val="30"/>
        </w:rPr>
        <w:t>附件2  各教学单位学生班级语言文字联络员（学习委员）名单</w:t>
      </w:r>
      <w:r>
        <w:rPr>
          <w:sz w:val="30"/>
          <w:szCs w:val="30"/>
        </w:rPr>
        <w:tab/>
      </w:r>
      <w:r>
        <w:rPr>
          <w:sz w:val="30"/>
          <w:szCs w:val="30"/>
        </w:rPr>
        <w:fldChar w:fldCharType="begin"/>
      </w:r>
      <w:r>
        <w:rPr>
          <w:sz w:val="30"/>
          <w:szCs w:val="30"/>
        </w:rPr>
        <w:instrText xml:space="preserve"> PAGEREF _Toc43206539 \h </w:instrText>
      </w:r>
      <w:r>
        <w:rPr>
          <w:sz w:val="30"/>
          <w:szCs w:val="30"/>
        </w:rPr>
        <w:fldChar w:fldCharType="separate"/>
      </w:r>
      <w:r>
        <w:rPr>
          <w:sz w:val="30"/>
          <w:szCs w:val="30"/>
        </w:rPr>
        <w:t>27</w:t>
      </w:r>
      <w:r>
        <w:rPr>
          <w:sz w:val="30"/>
          <w:szCs w:val="30"/>
        </w:rPr>
        <w:fldChar w:fldCharType="end"/>
      </w:r>
      <w:r>
        <w:rPr>
          <w:sz w:val="30"/>
          <w:szCs w:val="30"/>
        </w:rPr>
        <w:fldChar w:fldCharType="end"/>
      </w:r>
    </w:p>
    <w:p>
      <w:pPr>
        <w:rPr>
          <w:sz w:val="26"/>
          <w:szCs w:val="26"/>
        </w:rPr>
      </w:pPr>
      <w:r>
        <w:rPr>
          <w:bCs/>
          <w:sz w:val="30"/>
          <w:szCs w:val="30"/>
          <w:lang w:val="zh-CN"/>
        </w:rPr>
        <w:fldChar w:fldCharType="end"/>
      </w:r>
    </w:p>
    <w:p>
      <w:pPr>
        <w:pStyle w:val="14"/>
        <w:shd w:val="clear" w:color="auto" w:fill="FFFFFF"/>
        <w:spacing w:before="0" w:beforeAutospacing="0" w:after="0" w:afterAutospacing="0"/>
        <w:jc w:val="both"/>
        <w:rPr>
          <w:rFonts w:hint="eastAsia" w:ascii="新宋体" w:hAnsi="新宋体" w:eastAsia="新宋体"/>
          <w:b/>
          <w:bCs/>
          <w:sz w:val="44"/>
          <w:szCs w:val="84"/>
        </w:rPr>
      </w:pPr>
    </w:p>
    <w:p>
      <w:pPr>
        <w:widowControl/>
        <w:jc w:val="center"/>
        <w:rPr>
          <w:rFonts w:ascii="新宋体" w:hAnsi="新宋体" w:eastAsia="新宋体"/>
          <w:b/>
          <w:bCs/>
          <w:sz w:val="44"/>
          <w:szCs w:val="84"/>
        </w:rPr>
        <w:sectPr>
          <w:footerReference r:id="rId3" w:type="even"/>
          <w:pgSz w:w="11906" w:h="16838"/>
          <w:pgMar w:top="1440" w:right="1800" w:bottom="1440" w:left="1800" w:header="851" w:footer="992" w:gutter="0"/>
          <w:cols w:space="720" w:num="1"/>
          <w:docGrid w:type="lines" w:linePitch="312" w:charSpace="0"/>
        </w:sectPr>
      </w:pPr>
    </w:p>
    <w:p>
      <w:pPr>
        <w:pStyle w:val="14"/>
        <w:shd w:val="clear" w:color="auto" w:fill="FFFFFF"/>
        <w:spacing w:before="0" w:beforeAutospacing="0" w:after="0" w:afterAutospacing="0"/>
        <w:jc w:val="center"/>
        <w:rPr>
          <w:rFonts w:ascii="等线" w:hAnsi="等线" w:eastAsia="等线" w:cs="等线"/>
          <w:b/>
          <w:bCs/>
          <w:sz w:val="36"/>
          <w:szCs w:val="36"/>
        </w:rPr>
      </w:pPr>
      <w:r>
        <w:rPr>
          <w:rFonts w:hint="eastAsia" w:ascii="等线" w:hAnsi="等线" w:eastAsia="等线" w:cs="等线"/>
          <w:b/>
          <w:bCs/>
          <w:sz w:val="36"/>
          <w:szCs w:val="36"/>
        </w:rPr>
        <w:t xml:space="preserve"> </w:t>
      </w:r>
      <w:r>
        <w:rPr>
          <w:rFonts w:ascii="等线" w:hAnsi="等线" w:eastAsia="等线" w:cs="等线"/>
          <w:b/>
          <w:bCs/>
          <w:sz w:val="36"/>
          <w:szCs w:val="36"/>
        </w:rPr>
        <w:t xml:space="preserve"> </w:t>
      </w:r>
      <w:r>
        <w:rPr>
          <w:rFonts w:hint="eastAsia" w:ascii="等线" w:hAnsi="等线" w:eastAsia="等线" w:cs="等线"/>
          <w:b/>
          <w:bCs/>
          <w:sz w:val="36"/>
          <w:szCs w:val="36"/>
        </w:rPr>
        <w:t>价值引领应用商科人才培养</w:t>
      </w:r>
    </w:p>
    <w:p>
      <w:pPr>
        <w:pStyle w:val="14"/>
        <w:shd w:val="clear" w:color="auto" w:fill="FFFFFF"/>
        <w:spacing w:before="0" w:beforeAutospacing="0" w:after="0" w:afterAutospacing="0"/>
        <w:ind w:firstLine="389"/>
        <w:jc w:val="center"/>
        <w:rPr>
          <w:rFonts w:ascii="等线" w:hAnsi="等线" w:eastAsia="等线" w:cs="等线"/>
          <w:b/>
          <w:bCs/>
          <w:sz w:val="36"/>
          <w:szCs w:val="36"/>
        </w:rPr>
      </w:pPr>
      <w:r>
        <w:rPr>
          <w:rFonts w:hint="eastAsia" w:ascii="等线" w:hAnsi="等线" w:eastAsia="等线" w:cs="等线"/>
          <w:b/>
          <w:bCs/>
          <w:sz w:val="36"/>
          <w:szCs w:val="36"/>
        </w:rPr>
        <w:t>融合创新打造商贸文化品牌</w:t>
      </w:r>
    </w:p>
    <w:p>
      <w:pPr>
        <w:pStyle w:val="14"/>
        <w:shd w:val="clear" w:color="auto" w:fill="FFFFFF"/>
        <w:spacing w:before="0" w:beforeAutospacing="0" w:after="0" w:afterAutospacing="0" w:line="360" w:lineRule="auto"/>
        <w:ind w:firstLine="640" w:firstLineChars="200"/>
        <w:jc w:val="both"/>
        <w:rPr>
          <w:rFonts w:ascii="仿宋" w:hAnsi="仿宋" w:eastAsia="仿宋" w:cs="仿宋"/>
          <w:color w:val="333333"/>
          <w:sz w:val="32"/>
          <w:szCs w:val="32"/>
        </w:rPr>
      </w:pPr>
      <w:r>
        <w:rPr>
          <w:rFonts w:hint="eastAsia" w:ascii="仿宋" w:hAnsi="仿宋" w:eastAsia="仿宋" w:cs="仿宋"/>
          <w:color w:val="333333"/>
          <w:sz w:val="32"/>
          <w:szCs w:val="32"/>
        </w:rPr>
        <w:t xml:space="preserve"> “厚德博学，经世济民”是上海商学院的校训，也是学校语言文字工作的特殊使命。我校始终把学习贯彻习近平新时代中国特色社会主义思想作为首要政治任务，树牢“四个意识”、坚定“四个自信”、坚决做到“两个维护”，引领应用型商科人才培养，打造商贸文化品牌，进而助力上海“四大品牌”建设，服务上海周边社会发展。</w:t>
      </w:r>
    </w:p>
    <w:p>
      <w:pPr>
        <w:pStyle w:val="2"/>
        <w:ind w:left="0"/>
        <w:jc w:val="both"/>
        <w:rPr>
          <w:rFonts w:ascii="黑体" w:hAnsi="黑体" w:eastAsia="黑体"/>
          <w:sz w:val="32"/>
          <w:szCs w:val="32"/>
          <w:lang w:eastAsia="zh-CN"/>
        </w:rPr>
      </w:pPr>
      <w:bookmarkStart w:id="0" w:name="_Toc43206524"/>
      <w:r>
        <w:rPr>
          <w:rFonts w:hint="eastAsia" w:ascii="黑体" w:hAnsi="黑体" w:eastAsia="黑体"/>
          <w:sz w:val="32"/>
          <w:szCs w:val="32"/>
          <w:lang w:eastAsia="zh-CN"/>
        </w:rPr>
        <w:t>一、提高思想认识，明确目标定位</w:t>
      </w:r>
      <w:bookmarkEnd w:id="0"/>
    </w:p>
    <w:p>
      <w:pPr>
        <w:pStyle w:val="14"/>
        <w:shd w:val="clear" w:color="auto" w:fill="FFFFFF"/>
        <w:autoSpaceDE w:val="0"/>
        <w:spacing w:before="0" w:beforeAutospacing="0" w:after="0" w:afterAutospacing="0" w:line="360" w:lineRule="auto"/>
        <w:ind w:firstLine="640" w:firstLineChars="200"/>
        <w:jc w:val="both"/>
        <w:rPr>
          <w:rFonts w:ascii="仿宋" w:hAnsi="仿宋" w:eastAsia="仿宋" w:cs="仿宋"/>
          <w:color w:val="000000"/>
          <w:sz w:val="32"/>
          <w:szCs w:val="32"/>
        </w:rPr>
      </w:pPr>
      <w:r>
        <w:rPr>
          <w:rFonts w:hint="eastAsia" w:ascii="仿宋" w:hAnsi="仿宋" w:eastAsia="仿宋" w:cs="仿宋"/>
          <w:color w:val="000000"/>
          <w:sz w:val="32"/>
          <w:szCs w:val="32"/>
        </w:rPr>
        <w:t>语言文字工作不仅是打造高校文化品牌和加强内涵建设的重要内容，更是落实“一流本科建设引领计划”“课程思政教育教学改革”不可或缺的成分。</w:t>
      </w:r>
    </w:p>
    <w:p>
      <w:pPr>
        <w:pStyle w:val="14"/>
        <w:shd w:val="clear" w:color="auto" w:fill="FFFFFF"/>
        <w:autoSpaceDE w:val="0"/>
        <w:spacing w:before="0" w:beforeAutospacing="0" w:after="0" w:afterAutospacing="0" w:line="360" w:lineRule="auto"/>
        <w:ind w:firstLine="640" w:firstLineChars="200"/>
        <w:jc w:val="both"/>
        <w:rPr>
          <w:rFonts w:ascii="仿宋" w:hAnsi="仿宋" w:eastAsia="仿宋" w:cs="仿宋"/>
          <w:color w:val="000000"/>
          <w:sz w:val="32"/>
          <w:szCs w:val="32"/>
        </w:rPr>
      </w:pPr>
      <w:r>
        <w:rPr>
          <w:rFonts w:hint="eastAsia" w:ascii="仿宋" w:hAnsi="仿宋" w:eastAsia="仿宋" w:cs="仿宋"/>
          <w:color w:val="000000"/>
          <w:sz w:val="32"/>
          <w:szCs w:val="32"/>
        </w:rPr>
        <w:t>自2011年我校实施“上海商学院语言文字工作三年行动规划”和“加强语言文字工作的规范化”建设以来，十分注重语言文字工作。通过校园网站报刊、新媒体运营、对外文化交流、推普周活动、文化艺术讲演、经典诵读、竞赛征文、宣传橱窗等多种形式，多渠道开展语言文字类宣传教育活动，切实加强全校师生对《中华人民共和国国家通用语言文字法》《上海市实施&lt;中华人民共和国国家通用语言文字法&gt;办法》等法律法规、相关政策的理解。2013年我校通过上海普通高等学校语言文字工作评估，2014年成为市级语言文字规范化示范校，后被评选为上海市语言文字水平测试中心语言文字培训基地。语言文字工作进入发展新阶段，经过6年发展已提升至与全校各部门、各项工作协同发展的战略高度，极大增强了各部门、各单位做好语言文字工作的自觉性和责任感，进一步提升我校语言文字工作的思想认识。</w:t>
      </w:r>
    </w:p>
    <w:p>
      <w:pPr>
        <w:pStyle w:val="14"/>
        <w:shd w:val="clear" w:color="auto" w:fill="FFFFFF"/>
        <w:autoSpaceDE w:val="0"/>
        <w:spacing w:before="0" w:beforeAutospacing="0" w:after="0" w:afterAutospacing="0" w:line="360" w:lineRule="auto"/>
        <w:ind w:firstLine="640" w:firstLineChars="200"/>
        <w:jc w:val="both"/>
        <w:rPr>
          <w:rFonts w:ascii="仿宋" w:hAnsi="仿宋" w:eastAsia="仿宋" w:cs="仿宋"/>
          <w:color w:val="0000FF"/>
          <w:sz w:val="32"/>
          <w:szCs w:val="32"/>
        </w:rPr>
      </w:pPr>
      <w:r>
        <w:rPr>
          <w:rFonts w:hint="eastAsia" w:ascii="仿宋" w:hAnsi="仿宋" w:eastAsia="仿宋" w:cs="仿宋"/>
          <w:color w:val="000000"/>
          <w:sz w:val="32"/>
          <w:szCs w:val="32"/>
        </w:rPr>
        <w:t>我校作为上海市属商科院校，秉承“排头兵、先行者”上海精神，以语言文字工作作为国际经济、文化交流、社会服务的重要窗口，围绕商科特色，切实为科学创新、人才培养和社会发展服务。为了把语言文字工作落深落细落实，我校进一步确定语言文字工作与学校教育教学、精神文明建设和学校整体发展相结合的工作思路，将文化价值引领纳入人才培养全过程，并在此基础上，明确了我校语言文字工作的目标定位。</w:t>
      </w:r>
    </w:p>
    <w:p>
      <w:pPr>
        <w:pStyle w:val="14"/>
        <w:shd w:val="clear" w:color="auto" w:fill="FFFFFF"/>
        <w:spacing w:before="0" w:beforeAutospacing="0" w:after="0" w:afterAutospacing="0" w:line="360" w:lineRule="auto"/>
        <w:ind w:firstLine="640" w:firstLineChars="200"/>
        <w:jc w:val="both"/>
        <w:rPr>
          <w:rFonts w:ascii="仿宋" w:hAnsi="仿宋" w:eastAsia="仿宋" w:cs="仿宋"/>
          <w:color w:val="000000"/>
          <w:sz w:val="32"/>
          <w:szCs w:val="32"/>
        </w:rPr>
      </w:pPr>
      <w:r>
        <w:rPr>
          <w:rFonts w:hint="eastAsia" w:ascii="仿宋" w:hAnsi="仿宋" w:eastAsia="仿宋" w:cs="仿宋"/>
          <w:color w:val="000000"/>
          <w:sz w:val="32"/>
          <w:szCs w:val="32"/>
        </w:rPr>
        <w:t>总体目标：进一步学习、宣传和贯彻实施《中华人民共和国国家通用语言文字法》《上海市实施&lt;中华人民共和国国家通用语言文字法&gt;办法》等国家、地方法律法规，牢固树立语言文字使用中的国家意识、法制意识、现代意识；进一步自觉实现“三纳入一渗透”，培养兼备深厚中国文化底蕴和商科专业知识与能力、具有社会责任、实践能力、创新创业精神和国际视野的应用型商科人才；充分发掘我校商科特色，形成语言文字工作的发展优势，依托并服务于上海周边，使我校的语言文字规范化、标准化水平适应国家及上海地区社会发展的需要，并在全社会发挥示范引领作用，服务于国家政策法规、文化建设、卫生服务、社会生活等各项事业。</w:t>
      </w:r>
    </w:p>
    <w:p>
      <w:pPr>
        <w:pStyle w:val="14"/>
        <w:shd w:val="clear" w:color="auto" w:fill="FFFFFF"/>
        <w:spacing w:before="0" w:beforeAutospacing="0" w:after="0" w:afterAutospacing="0" w:line="360" w:lineRule="auto"/>
        <w:ind w:firstLine="640" w:firstLineChars="200"/>
        <w:jc w:val="both"/>
        <w:rPr>
          <w:rFonts w:ascii="仿宋" w:hAnsi="仿宋" w:eastAsia="仿宋" w:cs="仿宋"/>
          <w:color w:val="000000"/>
          <w:sz w:val="32"/>
          <w:szCs w:val="32"/>
        </w:rPr>
      </w:pPr>
      <w:r>
        <w:rPr>
          <w:rFonts w:hint="eastAsia" w:ascii="仿宋" w:hAnsi="仿宋" w:eastAsia="仿宋" w:cs="仿宋"/>
          <w:color w:val="000000"/>
          <w:sz w:val="32"/>
          <w:szCs w:val="32"/>
        </w:rPr>
        <w:t>近期目标：遵循“以评促建、以评促改、以评促管、评建结合、重在建设”精神，顺利通过上海市语委、市教委对我校进行的语言文字规范化达标建设的抽查。</w:t>
      </w:r>
    </w:p>
    <w:p>
      <w:pPr>
        <w:pStyle w:val="14"/>
        <w:shd w:val="clear" w:color="auto" w:fill="FFFFFF"/>
        <w:spacing w:before="0" w:beforeAutospacing="0" w:after="0" w:afterAutospacing="0" w:line="360" w:lineRule="auto"/>
        <w:ind w:firstLine="640" w:firstLineChars="200"/>
        <w:jc w:val="both"/>
        <w:rPr>
          <w:rFonts w:ascii="仿宋" w:hAnsi="仿宋" w:eastAsia="仿宋" w:cs="仿宋"/>
          <w:color w:val="000000"/>
          <w:sz w:val="32"/>
          <w:szCs w:val="32"/>
        </w:rPr>
      </w:pPr>
      <w:r>
        <w:rPr>
          <w:rFonts w:hint="eastAsia" w:ascii="仿宋" w:hAnsi="仿宋" w:eastAsia="仿宋" w:cs="仿宋"/>
          <w:color w:val="000000"/>
          <w:sz w:val="32"/>
          <w:szCs w:val="32"/>
        </w:rPr>
        <w:t>中长期目标：持续发掘商科特色，规范语言文字工作，在上海继续树立示范性旗帜，传承和弘扬商贸文化。</w:t>
      </w:r>
    </w:p>
    <w:p>
      <w:pPr>
        <w:pStyle w:val="2"/>
        <w:ind w:left="0"/>
        <w:rPr>
          <w:rFonts w:ascii="黑体" w:hAnsi="黑体" w:eastAsia="黑体"/>
          <w:sz w:val="32"/>
          <w:szCs w:val="32"/>
          <w:lang w:eastAsia="zh-CN"/>
        </w:rPr>
      </w:pPr>
      <w:bookmarkStart w:id="1" w:name="_Toc43206525"/>
      <w:r>
        <w:rPr>
          <w:rFonts w:hint="eastAsia" w:ascii="黑体" w:hAnsi="黑体" w:eastAsia="黑体"/>
          <w:sz w:val="32"/>
          <w:szCs w:val="32"/>
          <w:lang w:eastAsia="zh-CN"/>
        </w:rPr>
        <w:t>二、扎实工作措施，实现常态管理</w:t>
      </w:r>
      <w:bookmarkEnd w:id="1"/>
    </w:p>
    <w:p>
      <w:pPr>
        <w:pStyle w:val="3"/>
        <w:ind w:left="0"/>
        <w:jc w:val="left"/>
        <w:rPr>
          <w:rFonts w:ascii="楷体" w:hAnsi="楷体" w:eastAsia="楷体"/>
          <w:lang w:eastAsia="zh-CN"/>
        </w:rPr>
      </w:pPr>
      <w:bookmarkStart w:id="2" w:name="_Toc43206526"/>
      <w:r>
        <w:rPr>
          <w:rFonts w:hint="eastAsia" w:ascii="楷体" w:hAnsi="楷体" w:eastAsia="楷体"/>
          <w:lang w:eastAsia="zh-CN"/>
        </w:rPr>
        <w:t>（一）不断完善管理体制机制</w:t>
      </w:r>
      <w:bookmarkEnd w:id="2"/>
    </w:p>
    <w:p>
      <w:pPr>
        <w:pStyle w:val="14"/>
        <w:shd w:val="clear" w:color="auto" w:fill="FFFFFF"/>
        <w:spacing w:before="0" w:beforeAutospacing="0" w:after="0" w:afterAutospacing="0" w:line="360" w:lineRule="auto"/>
        <w:ind w:firstLine="643" w:firstLineChars="200"/>
        <w:jc w:val="both"/>
        <w:rPr>
          <w:rFonts w:ascii="仿宋" w:hAnsi="仿宋" w:eastAsia="仿宋" w:cs="仿宋"/>
          <w:b/>
          <w:bCs/>
          <w:color w:val="000000"/>
          <w:sz w:val="32"/>
          <w:szCs w:val="32"/>
        </w:rPr>
      </w:pPr>
      <w:r>
        <w:rPr>
          <w:rFonts w:hint="eastAsia" w:ascii="仿宋" w:hAnsi="仿宋" w:eastAsia="仿宋" w:cs="仿宋"/>
          <w:b/>
          <w:bCs/>
          <w:color w:val="000000"/>
          <w:sz w:val="32"/>
          <w:szCs w:val="32"/>
        </w:rPr>
        <w:t>1.多元共建管理机制，打造立体工作网络</w:t>
      </w:r>
    </w:p>
    <w:p>
      <w:pPr>
        <w:pStyle w:val="14"/>
        <w:shd w:val="clear" w:color="auto" w:fill="FFFFFF"/>
        <w:autoSpaceDE w:val="0"/>
        <w:spacing w:before="0" w:beforeAutospacing="0" w:after="0" w:afterAutospacing="0" w:line="360" w:lineRule="auto"/>
        <w:ind w:firstLine="640" w:firstLineChars="200"/>
        <w:jc w:val="both"/>
        <w:rPr>
          <w:rFonts w:ascii="仿宋" w:hAnsi="仿宋" w:eastAsia="仿宋" w:cs="仿宋"/>
          <w:color w:val="000000"/>
          <w:sz w:val="32"/>
          <w:szCs w:val="32"/>
        </w:rPr>
      </w:pPr>
      <w:r>
        <w:rPr>
          <w:rFonts w:hint="eastAsia" w:ascii="仿宋" w:hAnsi="仿宋" w:eastAsia="仿宋" w:cs="仿宋"/>
          <w:color w:val="000000"/>
          <w:sz w:val="32"/>
          <w:szCs w:val="32"/>
        </w:rPr>
        <w:t>学校“语言文字工作委员会”（以下简称“校语委”），明确由校长任主任委员，分管教学副校长任常务副主任委员，其他副校长则担任副主任委员，成员单位包括党委办公室、校长办公室、宣传部、纪委、监察室、人事处、教务处、发展规划处、学生处、团委、工会、图书馆、后勤保障处、文法学院、高等技术学院、中文教研室、语委办。如岗位变动，由相关负责人自动接替工作。校语委办公室常设于教务处，并设有专职岗位和办公场所。此外，学校各教学单位、机关各部门、校直各单位均有专人负责语言文字工作，并已形成稳定、健全的工作网络；每个学生行政班级均设立语言文字工作联络员，形成了语言文字工作的联动队伍，另有学生社团组成的“啄木鸟队伍”全校范围内监督语言文字使用的规范化。</w:t>
      </w:r>
    </w:p>
    <w:p>
      <w:pPr>
        <w:pStyle w:val="14"/>
        <w:shd w:val="clear" w:color="auto" w:fill="FFFFFF"/>
        <w:autoSpaceDE w:val="0"/>
        <w:spacing w:before="0" w:beforeAutospacing="0" w:after="0" w:afterAutospacing="0" w:line="360" w:lineRule="auto"/>
        <w:ind w:firstLine="640" w:firstLineChars="200"/>
        <w:jc w:val="both"/>
        <w:rPr>
          <w:rFonts w:ascii="仿宋" w:hAnsi="仿宋" w:eastAsia="仿宋" w:cs="仿宋"/>
          <w:color w:val="0000FF"/>
          <w:sz w:val="32"/>
          <w:szCs w:val="32"/>
        </w:rPr>
      </w:pPr>
      <w:r>
        <w:rPr>
          <w:rFonts w:hint="eastAsia" w:ascii="仿宋" w:hAnsi="仿宋" w:eastAsia="仿宋" w:cs="仿宋"/>
          <w:color w:val="000000"/>
          <w:sz w:val="32"/>
          <w:szCs w:val="32"/>
        </w:rPr>
        <w:t>根据《上海商学院语言文字工作委员会章程》有关规定，校语委具有明确的职责划分，各部门分工合作、各司其职、齐抓共管，努力推进语言文字规范化工作。同时，根据上海市语委的要求，进行校园内外语言文字环境的检查和整治工作。</w:t>
      </w:r>
    </w:p>
    <w:p>
      <w:pPr>
        <w:pStyle w:val="14"/>
        <w:numPr>
          <w:ilvl w:val="0"/>
          <w:numId w:val="1"/>
        </w:numPr>
        <w:shd w:val="clear" w:color="auto" w:fill="FFFFFF"/>
        <w:autoSpaceDE w:val="0"/>
        <w:spacing w:before="0" w:beforeAutospacing="0" w:after="0" w:afterAutospacing="0" w:line="360" w:lineRule="auto"/>
        <w:ind w:firstLine="643" w:firstLineChars="200"/>
        <w:jc w:val="both"/>
        <w:rPr>
          <w:rFonts w:ascii="仿宋" w:hAnsi="仿宋" w:eastAsia="仿宋" w:cs="仿宋"/>
          <w:b/>
          <w:bCs/>
          <w:color w:val="000000"/>
          <w:sz w:val="32"/>
          <w:szCs w:val="32"/>
        </w:rPr>
      </w:pPr>
      <w:r>
        <w:rPr>
          <w:rFonts w:hint="eastAsia" w:ascii="仿宋" w:hAnsi="仿宋" w:eastAsia="仿宋" w:cs="仿宋"/>
          <w:b/>
          <w:bCs/>
          <w:color w:val="000000"/>
          <w:sz w:val="32"/>
          <w:szCs w:val="32"/>
        </w:rPr>
        <w:t>高度重视专项工作，持续保障经费使用</w:t>
      </w:r>
    </w:p>
    <w:p>
      <w:pPr>
        <w:pStyle w:val="14"/>
        <w:shd w:val="clear" w:color="auto" w:fill="FFFFFF"/>
        <w:autoSpaceDE w:val="0"/>
        <w:spacing w:before="0" w:beforeAutospacing="0" w:after="0" w:afterAutospacing="0" w:line="360" w:lineRule="auto"/>
        <w:ind w:firstLine="640" w:firstLineChars="200"/>
        <w:jc w:val="both"/>
        <w:rPr>
          <w:rFonts w:ascii="仿宋" w:hAnsi="仿宋" w:eastAsia="仿宋" w:cs="仿宋"/>
          <w:color w:val="000000"/>
          <w:sz w:val="32"/>
          <w:szCs w:val="32"/>
        </w:rPr>
      </w:pPr>
      <w:r>
        <w:rPr>
          <w:rFonts w:hint="eastAsia" w:ascii="仿宋" w:hAnsi="仿宋" w:eastAsia="仿宋" w:cs="仿宋"/>
          <w:color w:val="000000"/>
          <w:sz w:val="32"/>
          <w:szCs w:val="32"/>
        </w:rPr>
        <w:t>学校每年划拨专项经费支持校语委开展日常工作，用于推动各级职能部门有计划地开展相关法律法规和文件精神的宣传、学习活动。2018年用于语言文字工作的经费预算为340000元，其中普通话水平测试、汉字应用水平测试、实用汉语能力水平考试、上海地方文化与沪语水平测试以及语言文字测试组织管理费共计193000元，中华诵•经典诵读、推普周、上海高校语文教学联盟（常务理事单位经费）活动等语言文字活动147000元；2019年语言文字工作经费预算为258000元，其中普通话水平测试、汉字应用水平测试、实用汉语能力水平考试、高雅艺术与传统文化传承以及语言文字测试组织管理费共计183000元，中华诵•经典诵读、推普周、上海高校语文教学联盟（常务理事单位经费）活动等语言文字活动共计75000元。此外，学校还有步骤地整治校园内的不规范用字，从而保证了语言文字工作的规范化、常态化运行。</w:t>
      </w:r>
    </w:p>
    <w:p>
      <w:pPr>
        <w:pStyle w:val="14"/>
        <w:numPr>
          <w:ilvl w:val="0"/>
          <w:numId w:val="1"/>
        </w:numPr>
        <w:shd w:val="clear" w:color="auto" w:fill="FFFFFF"/>
        <w:spacing w:before="0" w:beforeAutospacing="0" w:after="0" w:afterAutospacing="0" w:line="360" w:lineRule="auto"/>
        <w:ind w:firstLine="643" w:firstLineChars="200"/>
        <w:jc w:val="both"/>
        <w:rPr>
          <w:rFonts w:ascii="仿宋" w:hAnsi="仿宋" w:eastAsia="仿宋" w:cs="仿宋"/>
          <w:b/>
          <w:bCs/>
          <w:color w:val="000000"/>
          <w:sz w:val="32"/>
          <w:szCs w:val="32"/>
        </w:rPr>
      </w:pPr>
      <w:r>
        <w:rPr>
          <w:rFonts w:hint="eastAsia" w:ascii="仿宋" w:hAnsi="仿宋" w:eastAsia="仿宋" w:cs="仿宋"/>
          <w:b/>
          <w:bCs/>
          <w:color w:val="000000"/>
          <w:sz w:val="32"/>
          <w:szCs w:val="32"/>
        </w:rPr>
        <w:t>每年制定工作计划，战略规划相关工作</w:t>
      </w:r>
    </w:p>
    <w:p>
      <w:pPr>
        <w:pStyle w:val="14"/>
        <w:shd w:val="clear" w:color="auto" w:fill="FFFFFF"/>
        <w:autoSpaceDE w:val="0"/>
        <w:spacing w:before="0" w:beforeAutospacing="0" w:after="0" w:afterAutospacing="0" w:line="360" w:lineRule="auto"/>
        <w:ind w:firstLine="640" w:firstLineChars="200"/>
        <w:jc w:val="both"/>
        <w:rPr>
          <w:rFonts w:ascii="仿宋" w:hAnsi="仿宋" w:eastAsia="仿宋" w:cs="仿宋"/>
          <w:color w:val="0000FF"/>
          <w:sz w:val="32"/>
          <w:szCs w:val="32"/>
        </w:rPr>
      </w:pPr>
      <w:r>
        <w:rPr>
          <w:rFonts w:hint="eastAsia" w:ascii="仿宋" w:hAnsi="仿宋" w:eastAsia="仿宋" w:cs="仿宋"/>
          <w:color w:val="000000"/>
          <w:sz w:val="32"/>
          <w:szCs w:val="32"/>
        </w:rPr>
        <w:t>学校紧紧依托并服务于国家、上海市语言文字发展目标，根据国家和上海市法律、法规的相关要求以及我校实际情况，每年制定能够体现文科专业为主，多学科、多专业协调发展的商贸大学特色的语言文字年度工作计划，通过语言文字工作会议或教务工作会议，研究、部署、落实各项语言文字工作方面的任务，各单位根据学校的要求在年度工作要点中将语言文字工作要求落到实处。</w:t>
      </w:r>
    </w:p>
    <w:p>
      <w:pPr>
        <w:pStyle w:val="14"/>
        <w:shd w:val="clear" w:color="auto" w:fill="FFFFFF"/>
        <w:autoSpaceDE w:val="0"/>
        <w:spacing w:before="0" w:beforeAutospacing="0" w:after="0" w:afterAutospacing="0" w:line="360" w:lineRule="auto"/>
        <w:ind w:firstLine="640" w:firstLineChars="200"/>
        <w:jc w:val="both"/>
        <w:rPr>
          <w:rFonts w:ascii="仿宋" w:hAnsi="仿宋" w:eastAsia="仿宋" w:cs="仿宋"/>
          <w:color w:val="0000FF"/>
          <w:sz w:val="32"/>
          <w:szCs w:val="32"/>
        </w:rPr>
      </w:pPr>
      <w:r>
        <w:rPr>
          <w:rFonts w:hint="eastAsia" w:ascii="仿宋" w:hAnsi="仿宋" w:eastAsia="仿宋" w:cs="仿宋"/>
          <w:color w:val="000000"/>
          <w:sz w:val="32"/>
          <w:szCs w:val="32"/>
        </w:rPr>
        <w:t>近期，学校正在拟订《上海商学院“十四五”发展规划》，语言文字规范化建设作为我校十分重要的日常工作之一，将得到更深层次体现，为应用型商科人才的培养提供更充裕的精神支持、价值引领和文化氛围，对打造学校商贸文化品牌也将发挥非常重要的推动作用。</w:t>
      </w:r>
    </w:p>
    <w:p>
      <w:pPr>
        <w:pStyle w:val="14"/>
        <w:numPr>
          <w:ilvl w:val="0"/>
          <w:numId w:val="1"/>
        </w:numPr>
        <w:shd w:val="clear" w:color="auto" w:fill="FFFFFF"/>
        <w:spacing w:before="0" w:beforeAutospacing="0" w:after="0" w:afterAutospacing="0" w:line="360" w:lineRule="auto"/>
        <w:ind w:firstLine="643" w:firstLineChars="200"/>
        <w:jc w:val="both"/>
        <w:rPr>
          <w:rFonts w:ascii="仿宋" w:hAnsi="仿宋" w:eastAsia="仿宋" w:cs="仿宋"/>
          <w:b/>
          <w:bCs/>
          <w:color w:val="000000"/>
          <w:sz w:val="32"/>
          <w:szCs w:val="32"/>
        </w:rPr>
      </w:pPr>
      <w:r>
        <w:rPr>
          <w:rFonts w:hint="eastAsia" w:ascii="仿宋" w:hAnsi="仿宋" w:eastAsia="仿宋" w:cs="仿宋"/>
          <w:b/>
          <w:bCs/>
          <w:color w:val="000000"/>
          <w:sz w:val="32"/>
          <w:szCs w:val="32"/>
        </w:rPr>
        <w:t>确保工作规范合理，有法可依有章可循</w:t>
      </w:r>
    </w:p>
    <w:p>
      <w:pPr>
        <w:pStyle w:val="14"/>
        <w:shd w:val="clear" w:color="auto" w:fill="FFFFFF"/>
        <w:autoSpaceDE w:val="0"/>
        <w:spacing w:before="0" w:beforeAutospacing="0" w:after="0" w:afterAutospacing="0" w:line="360" w:lineRule="auto"/>
        <w:ind w:firstLine="640" w:firstLineChars="200"/>
        <w:jc w:val="both"/>
        <w:rPr>
          <w:rFonts w:ascii="仿宋" w:hAnsi="仿宋" w:eastAsia="仿宋" w:cs="仿宋"/>
          <w:color w:val="000000"/>
          <w:sz w:val="32"/>
          <w:szCs w:val="32"/>
        </w:rPr>
      </w:pPr>
      <w:r>
        <w:rPr>
          <w:rFonts w:hint="eastAsia" w:ascii="仿宋" w:hAnsi="仿宋" w:eastAsia="仿宋" w:cs="仿宋"/>
          <w:color w:val="000000"/>
          <w:sz w:val="32"/>
          <w:szCs w:val="32"/>
        </w:rPr>
        <w:t>学校建立了语言文字工作责任制度。根据《上海商学院关于加强语言文字规范化工作的实施意见》规定，校语委成员由相关单位主要负责人组成，是本部门语言文字工作的第一责任人。校语委根据学校语言文字工作发展的实际需要，会同有关职能部门建立了一系列加强语言文字工作的校级规章制度，如《上海商学院语言文字工作委员会章程》对语言文字工作提出明确要求，确保有法可依有章可循。</w:t>
      </w:r>
    </w:p>
    <w:p>
      <w:pPr>
        <w:pStyle w:val="14"/>
        <w:shd w:val="clear" w:color="auto" w:fill="FFFFFF"/>
        <w:autoSpaceDE w:val="0"/>
        <w:spacing w:before="0" w:beforeAutospacing="0" w:after="0" w:afterAutospacing="0" w:line="360" w:lineRule="auto"/>
        <w:ind w:firstLine="640" w:firstLineChars="200"/>
        <w:jc w:val="both"/>
        <w:rPr>
          <w:rFonts w:ascii="仿宋" w:hAnsi="仿宋" w:eastAsia="仿宋" w:cs="仿宋"/>
          <w:color w:val="000000"/>
          <w:sz w:val="32"/>
          <w:szCs w:val="32"/>
        </w:rPr>
      </w:pPr>
      <w:r>
        <w:rPr>
          <w:rFonts w:hint="eastAsia" w:ascii="仿宋" w:hAnsi="仿宋" w:eastAsia="仿宋" w:cs="仿宋"/>
          <w:color w:val="000000"/>
          <w:sz w:val="32"/>
          <w:szCs w:val="32"/>
        </w:rPr>
        <w:t>此外，学校各单位都从不同角度、不同程度上对语言文字的规范化使用提出要求，确保学校各项事业的规范化运作。如：为规范学校管理，出台《上海商学院会议记录规定（暂行）》对语言文字的规范化运用做出明确规定；为保障课堂教学质量而出台《上海商学院教师课堂教学行为规范（2019年修订）》对教师明确提出言行举止、教材甄选、立德树人、价值引领等要求；为规范学校新闻宣传工作出台《关于规范新闻中心稿件报送工作的实施办法》，对稿件审核程序、稿件采写和内容要求、新闻属性分类、以及格式分别进行了详细说明；在二级学院绩效评估体系指标中，则明确了学生普通话通过率、外语通过率、图书资料使用率、学术论文发表率等，以保障人才培养质量。</w:t>
      </w:r>
    </w:p>
    <w:p>
      <w:pPr>
        <w:pStyle w:val="3"/>
        <w:ind w:left="0"/>
        <w:jc w:val="left"/>
        <w:rPr>
          <w:rFonts w:ascii="楷体" w:hAnsi="楷体" w:eastAsia="楷体"/>
          <w:lang w:eastAsia="zh-CN"/>
        </w:rPr>
      </w:pPr>
      <w:bookmarkStart w:id="3" w:name="_Toc43206527"/>
      <w:r>
        <w:rPr>
          <w:rFonts w:hint="eastAsia" w:ascii="楷体" w:hAnsi="楷体" w:eastAsia="楷体"/>
          <w:lang w:eastAsia="zh-CN"/>
        </w:rPr>
        <w:t>（二）重点工作规范化常态化</w:t>
      </w:r>
      <w:bookmarkEnd w:id="3"/>
    </w:p>
    <w:p>
      <w:pPr>
        <w:pStyle w:val="14"/>
        <w:shd w:val="clear" w:color="auto" w:fill="FFFFFF"/>
        <w:spacing w:before="0" w:beforeAutospacing="0" w:after="0" w:afterAutospacing="0" w:line="360" w:lineRule="auto"/>
        <w:ind w:firstLine="643" w:firstLineChars="200"/>
        <w:jc w:val="both"/>
        <w:rPr>
          <w:rFonts w:ascii="仿宋" w:hAnsi="仿宋" w:eastAsia="仿宋" w:cs="仿宋"/>
          <w:b/>
          <w:bCs/>
          <w:color w:val="000000"/>
          <w:sz w:val="32"/>
          <w:szCs w:val="32"/>
        </w:rPr>
      </w:pPr>
      <w:r>
        <w:rPr>
          <w:rFonts w:hint="eastAsia" w:ascii="仿宋" w:hAnsi="仿宋" w:eastAsia="仿宋" w:cs="仿宋"/>
          <w:b/>
          <w:bCs/>
          <w:color w:val="000000"/>
          <w:sz w:val="32"/>
          <w:szCs w:val="32"/>
        </w:rPr>
        <w:t>1.重视教师队伍建设，以培促教、以评促建</w:t>
      </w:r>
    </w:p>
    <w:p>
      <w:pPr>
        <w:pStyle w:val="14"/>
        <w:shd w:val="clear" w:color="auto" w:fill="FFFFFF"/>
        <w:autoSpaceDE w:val="0"/>
        <w:spacing w:before="0" w:beforeAutospacing="0" w:after="0" w:afterAutospacing="0" w:line="360" w:lineRule="auto"/>
        <w:ind w:firstLine="640" w:firstLineChars="200"/>
        <w:jc w:val="both"/>
        <w:rPr>
          <w:rFonts w:ascii="仿宋" w:hAnsi="仿宋" w:eastAsia="仿宋" w:cs="仿宋"/>
          <w:color w:val="000000"/>
          <w:sz w:val="32"/>
          <w:szCs w:val="32"/>
        </w:rPr>
      </w:pPr>
      <w:r>
        <w:rPr>
          <w:rFonts w:hint="eastAsia" w:ascii="仿宋" w:hAnsi="仿宋" w:eastAsia="仿宋" w:cs="仿宋"/>
          <w:color w:val="000000"/>
          <w:sz w:val="32"/>
          <w:szCs w:val="32"/>
        </w:rPr>
        <w:t>师资队伍、业务骨干的培训工作一直以来是语言文字工作渗透的重点。我校高度重视教师培训工作，每年组织教师参加市语测中心举行的“</w:t>
      </w:r>
      <w:r>
        <w:rPr>
          <w:rFonts w:hint="eastAsia" w:ascii="仿宋" w:hAnsi="仿宋" w:eastAsia="仿宋" w:cs="仿宋"/>
          <w:sz w:val="32"/>
          <w:szCs w:val="32"/>
        </w:rPr>
        <w:t>语言文字法律法规与常识</w:t>
      </w:r>
      <w:r>
        <w:rPr>
          <w:rFonts w:hint="eastAsia" w:ascii="仿宋" w:hAnsi="仿宋" w:eastAsia="仿宋" w:cs="仿宋"/>
          <w:color w:val="000000"/>
          <w:sz w:val="32"/>
          <w:szCs w:val="32"/>
        </w:rPr>
        <w:t>”“</w:t>
      </w:r>
      <w:r>
        <w:rPr>
          <w:rFonts w:hint="eastAsia" w:ascii="仿宋" w:hAnsi="仿宋" w:eastAsia="仿宋" w:cs="仿宋"/>
          <w:sz w:val="32"/>
          <w:szCs w:val="32"/>
        </w:rPr>
        <w:t>上海文化与方言师资培训</w:t>
      </w:r>
      <w:r>
        <w:rPr>
          <w:rFonts w:hint="eastAsia" w:ascii="仿宋" w:hAnsi="仿宋" w:eastAsia="仿宋" w:cs="仿宋"/>
          <w:color w:val="000000"/>
          <w:sz w:val="32"/>
          <w:szCs w:val="32"/>
        </w:rPr>
        <w:t>”“</w:t>
      </w:r>
      <w:r>
        <w:rPr>
          <w:rFonts w:hint="eastAsia" w:ascii="仿宋" w:hAnsi="仿宋" w:eastAsia="仿宋" w:cs="仿宋"/>
          <w:sz w:val="32"/>
          <w:szCs w:val="32"/>
        </w:rPr>
        <w:t>经典诵读教学师资培训</w:t>
      </w:r>
      <w:r>
        <w:rPr>
          <w:rFonts w:hint="eastAsia" w:ascii="仿宋" w:hAnsi="仿宋" w:eastAsia="仿宋" w:cs="仿宋"/>
          <w:color w:val="000000"/>
          <w:sz w:val="32"/>
          <w:szCs w:val="32"/>
        </w:rPr>
        <w:t>”</w:t>
      </w:r>
      <w:r>
        <w:rPr>
          <w:rFonts w:hint="eastAsia" w:ascii="仿宋" w:hAnsi="仿宋" w:eastAsia="仿宋" w:cs="仿宋"/>
          <w:sz w:val="32"/>
          <w:szCs w:val="32"/>
        </w:rPr>
        <w:t>项目，组织教师参加</w:t>
      </w:r>
      <w:r>
        <w:rPr>
          <w:rFonts w:hint="eastAsia" w:ascii="仿宋" w:hAnsi="仿宋" w:eastAsia="仿宋" w:cs="仿宋"/>
          <w:color w:val="000000"/>
          <w:sz w:val="32"/>
          <w:szCs w:val="32"/>
        </w:rPr>
        <w:t>国家教育行政学院开展的“高校师德师风建设网络培训”项目，进一步提升教师语言文字使用的规范化水平；针对新进教职工开展岗前培训，强化教师语言文字素养和文化意识的培养；修订《上海商学院教师课堂教学行为规范（2019年修订）》《上海商学院教师教学工作规范》等制度，将师德师风建设及提高教师的文化自觉和文化自信贯穿教育教学全过程；在推进实施本科教学教师激励计划中，加入语言文字相关知识的交流，增进师生的文化自信以及中华文化和语言自豪感。 此外，在学校定期组织的青年教师教学基本功大赛以及相关培训中，语言文字应用能力成为重要的评价标准。学校还会定期评选 “师德标兵”“优秀教师”“优秀教育工作者”师德师风典型，教育引导广大教师在言传身教中践行核心价值观。</w:t>
      </w:r>
    </w:p>
    <w:p>
      <w:pPr>
        <w:pStyle w:val="14"/>
        <w:shd w:val="clear" w:color="auto" w:fill="FFFFFF"/>
        <w:autoSpaceDE w:val="0"/>
        <w:spacing w:before="0" w:beforeAutospacing="0" w:after="0" w:afterAutospacing="0" w:line="360" w:lineRule="auto"/>
        <w:ind w:firstLine="640" w:firstLineChars="200"/>
        <w:jc w:val="both"/>
        <w:rPr>
          <w:rFonts w:ascii="仿宋" w:hAnsi="仿宋" w:eastAsia="仿宋" w:cs="仿宋"/>
          <w:color w:val="000000"/>
          <w:sz w:val="32"/>
          <w:szCs w:val="32"/>
        </w:rPr>
      </w:pPr>
      <w:r>
        <w:rPr>
          <w:rFonts w:hint="eastAsia" w:ascii="仿宋" w:hAnsi="仿宋" w:eastAsia="仿宋" w:cs="仿宋"/>
          <w:color w:val="000000"/>
          <w:sz w:val="32"/>
          <w:szCs w:val="32"/>
        </w:rPr>
        <w:t>2018年至2019年，学校共遴选出45名教师前往国外知名院校进行文化交流，对传播汉语言国际传播发挥积极作用。</w:t>
      </w:r>
    </w:p>
    <w:p>
      <w:pPr>
        <w:pStyle w:val="14"/>
        <w:shd w:val="clear" w:color="auto" w:fill="FFFFFF"/>
        <w:spacing w:before="0" w:beforeAutospacing="0" w:after="0" w:afterAutospacing="0" w:line="360" w:lineRule="auto"/>
        <w:ind w:firstLine="643" w:firstLineChars="200"/>
        <w:jc w:val="both"/>
        <w:rPr>
          <w:rFonts w:ascii="仿宋" w:hAnsi="仿宋" w:eastAsia="仿宋" w:cs="仿宋"/>
          <w:b/>
          <w:bCs/>
          <w:color w:val="000000"/>
          <w:sz w:val="32"/>
          <w:szCs w:val="32"/>
        </w:rPr>
      </w:pPr>
      <w:r>
        <w:rPr>
          <w:rFonts w:hint="eastAsia" w:ascii="仿宋" w:hAnsi="仿宋" w:eastAsia="仿宋" w:cs="仿宋"/>
          <w:b/>
          <w:bCs/>
          <w:color w:val="000000"/>
          <w:sz w:val="32"/>
          <w:szCs w:val="32"/>
        </w:rPr>
        <w:t>2.语言测试规范运作，以测促训、以训保测</w:t>
      </w:r>
    </w:p>
    <w:p>
      <w:pPr>
        <w:spacing w:line="360" w:lineRule="auto"/>
        <w:ind w:firstLine="640" w:firstLineChars="200"/>
        <w:rPr>
          <w:rFonts w:ascii="仿宋" w:hAnsi="仿宋" w:eastAsia="仿宋" w:cs="仿宋"/>
          <w:color w:val="000000"/>
          <w:kern w:val="0"/>
          <w:sz w:val="32"/>
          <w:szCs w:val="32"/>
        </w:rPr>
      </w:pPr>
      <w:r>
        <w:rPr>
          <w:rFonts w:hint="eastAsia" w:ascii="仿宋" w:hAnsi="仿宋" w:eastAsia="仿宋" w:cs="仿宋"/>
          <w:color w:val="000000"/>
          <w:kern w:val="0"/>
          <w:sz w:val="32"/>
          <w:szCs w:val="32"/>
        </w:rPr>
        <w:t>为提升高校师生语言文字应用能力和规范化水平，2014年学校颁布《上海商学院关于加强语言文字规范化工作的实施意见》，对师生普通话水平的要求进行详细说明，并将普通话水平定为教师职称评定的重要元素，定期组织教职工报名参加上海市语言文字水平测试中心语言文字相关培训活动，并组织学校各部门相关工作负责人参加语言文字测试高校、区语委业务干部会议，确保语言文字相关测试规范平稳运行。</w:t>
      </w:r>
    </w:p>
    <w:p>
      <w:pPr>
        <w:pStyle w:val="14"/>
        <w:shd w:val="clear" w:color="auto" w:fill="FFFFFF"/>
        <w:spacing w:before="0" w:beforeAutospacing="0" w:after="0" w:afterAutospacing="0" w:line="360" w:lineRule="auto"/>
        <w:ind w:firstLine="640" w:firstLineChars="200"/>
        <w:jc w:val="both"/>
        <w:rPr>
          <w:rFonts w:ascii="仿宋" w:hAnsi="仿宋" w:eastAsia="仿宋" w:cs="仿宋"/>
          <w:color w:val="FF0000"/>
          <w:sz w:val="32"/>
          <w:szCs w:val="32"/>
        </w:rPr>
      </w:pPr>
      <w:r>
        <w:rPr>
          <w:rFonts w:hint="eastAsia" w:ascii="仿宋" w:hAnsi="仿宋" w:eastAsia="仿宋" w:cs="仿宋"/>
          <w:color w:val="FF0000"/>
          <w:sz w:val="32"/>
          <w:szCs w:val="32"/>
        </w:rPr>
        <w:t xml:space="preserve"> </w:t>
      </w:r>
      <w:r>
        <w:rPr>
          <w:rFonts w:hint="eastAsia" w:ascii="仿宋" w:hAnsi="仿宋" w:eastAsia="仿宋" w:cs="仿宋"/>
          <w:b/>
          <w:bCs/>
          <w:color w:val="000000"/>
          <w:sz w:val="32"/>
          <w:szCs w:val="32"/>
        </w:rPr>
        <w:t>3.推动语文教研建设，以教促研、以研促教</w:t>
      </w:r>
    </w:p>
    <w:p>
      <w:pPr>
        <w:snapToGrid w:val="0"/>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长期以来，学校紧紧依托文科优势，根据教学工作特点，就语言文字状况进行了广泛深入的理论和实证研究，鼓励广大教师撰写语言文字理论、应用研究论文，探求语言文字现象规律，推动我校语言文字教研建设。2018年起，结合上海市语委和上海市教委要求和上海市发展规划，校语委进一步加强调研，采取切实有效措施，将我校语言文字工作与语言文字理论及应用科学研究相结合，在加强语言文字科学研究的同时，不断提升语言文字应用能力和水平，有力推进语言文字规范化工作，从而更好地服务社会，为国家和上海的经济、社会发展作贡献。</w:t>
      </w:r>
    </w:p>
    <w:p>
      <w:pPr>
        <w:snapToGrid w:val="0"/>
        <w:spacing w:line="360" w:lineRule="auto"/>
        <w:ind w:firstLine="643" w:firstLineChars="200"/>
        <w:rPr>
          <w:rFonts w:ascii="仿宋" w:hAnsi="仿宋" w:eastAsia="仿宋" w:cs="仿宋"/>
          <w:b/>
          <w:bCs/>
          <w:sz w:val="32"/>
          <w:szCs w:val="32"/>
        </w:rPr>
      </w:pPr>
      <w:r>
        <w:rPr>
          <w:rFonts w:hint="eastAsia" w:ascii="仿宋" w:hAnsi="仿宋" w:eastAsia="仿宋" w:cs="仿宋"/>
          <w:b/>
          <w:bCs/>
          <w:sz w:val="32"/>
          <w:szCs w:val="32"/>
        </w:rPr>
        <w:t>4.海派商业文化传承，以特为媒,以传促承</w:t>
      </w:r>
    </w:p>
    <w:p>
      <w:pPr>
        <w:snapToGrid w:val="0"/>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学校成立“海派商业文化研究院”，与沪商文化馆一起承担传播商业文化和海派文化的重要作用，接待来宾，宣传学校文化和沪商文化，开展学术研讨活动，打造上海商学院文化品牌。</w:t>
      </w:r>
    </w:p>
    <w:p>
      <w:pPr>
        <w:snapToGrid w:val="0"/>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校语委将进一步加强调研，采取切实有效措施，将我校语言文字工作与语言文字理论及应用科学研究相结合，在我校语言文字科学研究取得丰硕成果的同时，不断提升语言文字应用能力和水平，有力推进语言文字规范化工作，从而更好地服务社会，为国家和上海的经济、社会发展作贡献。</w:t>
      </w:r>
    </w:p>
    <w:p>
      <w:pPr>
        <w:pStyle w:val="3"/>
        <w:ind w:left="0"/>
        <w:jc w:val="both"/>
        <w:rPr>
          <w:rFonts w:ascii="楷体" w:hAnsi="楷体" w:eastAsia="楷体"/>
          <w:lang w:eastAsia="zh-CN"/>
        </w:rPr>
      </w:pPr>
      <w:bookmarkStart w:id="4" w:name="_Toc43206528"/>
      <w:r>
        <w:rPr>
          <w:rFonts w:hint="eastAsia" w:ascii="楷体" w:hAnsi="楷体" w:eastAsia="楷体"/>
          <w:lang w:eastAsia="zh-CN"/>
        </w:rPr>
        <w:t>（三）持续加强宣传教育工作</w:t>
      </w:r>
      <w:bookmarkEnd w:id="4"/>
    </w:p>
    <w:p>
      <w:pPr>
        <w:pStyle w:val="14"/>
        <w:shd w:val="clear" w:color="auto" w:fill="FFFFFF"/>
        <w:autoSpaceDE w:val="0"/>
        <w:spacing w:before="0" w:beforeAutospacing="0" w:after="0" w:afterAutospacing="0" w:line="360" w:lineRule="auto"/>
        <w:ind w:firstLine="640" w:firstLineChars="200"/>
        <w:jc w:val="both"/>
        <w:rPr>
          <w:rFonts w:ascii="仿宋" w:hAnsi="仿宋" w:eastAsia="仿宋" w:cs="仿宋"/>
          <w:color w:val="FF0000"/>
          <w:sz w:val="32"/>
          <w:szCs w:val="32"/>
        </w:rPr>
      </w:pPr>
      <w:r>
        <w:rPr>
          <w:rFonts w:hint="eastAsia" w:ascii="仿宋" w:hAnsi="仿宋" w:eastAsia="仿宋" w:cs="仿宋"/>
          <w:sz w:val="32"/>
          <w:szCs w:val="32"/>
        </w:rPr>
        <w:t>学校各单位结合自身业务工作适时开展宣传教育工作，利用党、政、学生会、学生社团等各种组织形式及校报、校园网、微信公众号等各种媒体，贯彻实施</w:t>
      </w:r>
      <w:r>
        <w:rPr>
          <w:rFonts w:hint="eastAsia" w:ascii="仿宋" w:hAnsi="仿宋" w:eastAsia="仿宋" w:cs="仿宋"/>
          <w:color w:val="000000"/>
          <w:sz w:val="32"/>
          <w:szCs w:val="32"/>
        </w:rPr>
        <w:t>《中华人民共和国国家通用语言文字法》《上海市实施&lt;中华人民共和国国家通用语言文字法&gt;办法》</w:t>
      </w:r>
      <w:r>
        <w:rPr>
          <w:rFonts w:hint="eastAsia" w:ascii="仿宋" w:hAnsi="仿宋" w:eastAsia="仿宋" w:cs="仿宋"/>
          <w:sz w:val="32"/>
          <w:szCs w:val="32"/>
        </w:rPr>
        <w:t>等法律、法规及相关政策，组织各类文化活动，发挥语言文字工作的舆论导向功能。</w:t>
      </w:r>
      <w:r>
        <w:rPr>
          <w:rFonts w:hint="eastAsia" w:ascii="仿宋" w:hAnsi="仿宋" w:eastAsia="仿宋" w:cs="仿宋"/>
          <w:b/>
          <w:bCs/>
          <w:color w:val="000000"/>
          <w:sz w:val="32"/>
          <w:szCs w:val="32"/>
        </w:rPr>
        <w:t xml:space="preserve">                                                                                                                                                                                                                                                                                                                                                                                                                                                                                                                                                                                                                                                                                                                                                                                                                                                                                                                                                                                                                                                                                                    </w:t>
      </w:r>
    </w:p>
    <w:p>
      <w:pPr>
        <w:pStyle w:val="14"/>
        <w:shd w:val="clear" w:color="auto" w:fill="FFFFFF"/>
        <w:autoSpaceDE w:val="0"/>
        <w:spacing w:before="0" w:beforeAutospacing="0" w:after="0" w:afterAutospacing="0" w:line="360" w:lineRule="auto"/>
        <w:ind w:firstLine="643" w:firstLineChars="200"/>
        <w:jc w:val="both"/>
        <w:rPr>
          <w:rFonts w:ascii="仿宋" w:hAnsi="仿宋" w:eastAsia="仿宋" w:cs="仿宋"/>
          <w:color w:val="000000"/>
          <w:sz w:val="32"/>
          <w:szCs w:val="32"/>
        </w:rPr>
      </w:pPr>
      <w:r>
        <w:rPr>
          <w:rFonts w:hint="eastAsia" w:ascii="仿宋" w:hAnsi="仿宋" w:eastAsia="仿宋" w:cs="仿宋"/>
          <w:b/>
          <w:bCs/>
          <w:color w:val="000000"/>
          <w:sz w:val="32"/>
          <w:szCs w:val="32"/>
        </w:rPr>
        <w:t>1.挖掘校园新媒体宣传引导作用</w:t>
      </w:r>
    </w:p>
    <w:p>
      <w:pPr>
        <w:pStyle w:val="14"/>
        <w:shd w:val="clear" w:color="auto" w:fill="FFFFFF"/>
        <w:autoSpaceDE w:val="0"/>
        <w:spacing w:before="0" w:beforeAutospacing="0" w:after="0" w:afterAutospacing="0" w:line="360" w:lineRule="auto"/>
        <w:ind w:firstLine="640" w:firstLineChars="200"/>
        <w:jc w:val="both"/>
        <w:rPr>
          <w:rFonts w:ascii="仿宋" w:hAnsi="仿宋" w:eastAsia="仿宋" w:cs="仿宋"/>
          <w:color w:val="000000"/>
          <w:sz w:val="32"/>
          <w:szCs w:val="32"/>
        </w:rPr>
      </w:pPr>
      <w:r>
        <w:rPr>
          <w:rFonts w:hint="eastAsia" w:ascii="仿宋" w:hAnsi="仿宋" w:eastAsia="仿宋" w:cs="仿宋"/>
          <w:color w:val="000000"/>
          <w:sz w:val="32"/>
          <w:szCs w:val="32"/>
        </w:rPr>
        <w:t>学校语言文字网先后刊发了《中华人民共和国国家通用语言文字法》《上海市实施&lt;中华人民共和国国家通用语言文字法&gt;办法》等法律、法规及相关政策，并与教务处网站同步发布《上海商学院语言文字工作宣传教育手册》，组织全校师生员工学习。同时，我校通过校园网及时报道师生参与社会宣传活动的情况，发布文艺活动通知。</w:t>
      </w:r>
    </w:p>
    <w:p>
      <w:pPr>
        <w:pStyle w:val="14"/>
        <w:shd w:val="clear" w:color="auto" w:fill="FFFFFF"/>
        <w:autoSpaceDE w:val="0"/>
        <w:spacing w:before="0" w:beforeAutospacing="0" w:after="0" w:afterAutospacing="0" w:line="360" w:lineRule="auto"/>
        <w:ind w:firstLine="640" w:firstLineChars="200"/>
        <w:jc w:val="both"/>
        <w:rPr>
          <w:rFonts w:ascii="仿宋" w:hAnsi="仿宋" w:eastAsia="仿宋" w:cs="仿宋"/>
          <w:color w:val="000000"/>
          <w:sz w:val="32"/>
          <w:szCs w:val="32"/>
        </w:rPr>
      </w:pPr>
      <w:r>
        <w:rPr>
          <w:rFonts w:hint="eastAsia" w:ascii="仿宋" w:hAnsi="仿宋" w:eastAsia="仿宋" w:cs="仿宋"/>
          <w:color w:val="000000"/>
          <w:sz w:val="32"/>
          <w:szCs w:val="32"/>
        </w:rPr>
        <w:t>近年来学校充分发掘校园新媒体的宣传引导功能，“上海商学院”“微言文法”“上商教务”“上商教职工读书”“上商申音”“叶辛文学社”等新媒体平台快速发展，尤其在疫情防控期间，新媒体为学校各类事务平稳运转提供了重要平台，充分发挥宣传引导作用，对进一步增强师生的社会责任感，建设良好的语言文字工作宣传氛围起到重要作用。</w:t>
      </w:r>
    </w:p>
    <w:p>
      <w:pPr>
        <w:pStyle w:val="14"/>
        <w:shd w:val="clear" w:color="auto" w:fill="FFFFFF"/>
        <w:autoSpaceDE w:val="0"/>
        <w:spacing w:before="0" w:beforeAutospacing="0" w:after="0" w:afterAutospacing="0" w:line="360" w:lineRule="auto"/>
        <w:ind w:firstLine="643" w:firstLineChars="200"/>
        <w:jc w:val="both"/>
        <w:rPr>
          <w:rFonts w:ascii="仿宋" w:hAnsi="仿宋" w:eastAsia="仿宋" w:cs="仿宋"/>
          <w:b/>
          <w:bCs/>
          <w:color w:val="000000"/>
          <w:sz w:val="32"/>
          <w:szCs w:val="32"/>
        </w:rPr>
      </w:pPr>
      <w:r>
        <w:rPr>
          <w:rFonts w:hint="eastAsia" w:ascii="仿宋" w:hAnsi="仿宋" w:eastAsia="仿宋" w:cs="仿宋"/>
          <w:b/>
          <w:bCs/>
          <w:color w:val="000000"/>
          <w:sz w:val="32"/>
          <w:szCs w:val="32"/>
        </w:rPr>
        <w:t>2.校语委订阅语言文字报刊杂志</w:t>
      </w:r>
    </w:p>
    <w:p>
      <w:pPr>
        <w:pStyle w:val="14"/>
        <w:shd w:val="clear" w:color="auto" w:fill="FFFFFF"/>
        <w:autoSpaceDE w:val="0"/>
        <w:spacing w:before="0" w:beforeAutospacing="0" w:after="0" w:afterAutospacing="0" w:line="360" w:lineRule="auto"/>
        <w:ind w:firstLine="640" w:firstLineChars="200"/>
        <w:jc w:val="both"/>
        <w:rPr>
          <w:rFonts w:ascii="仿宋" w:hAnsi="仿宋" w:eastAsia="仿宋" w:cs="仿宋"/>
          <w:color w:val="000000"/>
          <w:sz w:val="32"/>
          <w:szCs w:val="32"/>
        </w:rPr>
      </w:pPr>
      <w:r>
        <w:rPr>
          <w:rFonts w:hint="eastAsia" w:ascii="仿宋" w:hAnsi="仿宋" w:eastAsia="仿宋" w:cs="仿宋"/>
          <w:color w:val="000000"/>
          <w:sz w:val="32"/>
          <w:szCs w:val="32"/>
        </w:rPr>
        <w:t>校语委每年定期为全校语委委员订阅全年的《咬文嚼字》《雅言》《写作学刊》等报刊杂志，以进一步加强语委委员对国家、地方语言文字法律、法规及相关政策的了解，进一步加大语委委员语言文字规范化工作的力度。</w:t>
      </w:r>
    </w:p>
    <w:p>
      <w:pPr>
        <w:pStyle w:val="14"/>
        <w:shd w:val="clear" w:color="auto" w:fill="FFFFFF"/>
        <w:autoSpaceDE w:val="0"/>
        <w:spacing w:before="0" w:beforeAutospacing="0" w:after="0" w:afterAutospacing="0" w:line="360" w:lineRule="auto"/>
        <w:ind w:firstLine="643" w:firstLineChars="200"/>
        <w:jc w:val="both"/>
        <w:rPr>
          <w:rFonts w:ascii="仿宋" w:hAnsi="仿宋" w:eastAsia="仿宋" w:cs="仿宋"/>
          <w:b/>
          <w:bCs/>
          <w:color w:val="000000"/>
          <w:sz w:val="32"/>
          <w:szCs w:val="32"/>
        </w:rPr>
      </w:pPr>
      <w:r>
        <w:rPr>
          <w:rFonts w:hint="eastAsia" w:ascii="仿宋" w:hAnsi="仿宋" w:eastAsia="仿宋" w:cs="仿宋"/>
          <w:b/>
          <w:bCs/>
          <w:color w:val="000000"/>
          <w:sz w:val="32"/>
          <w:szCs w:val="32"/>
        </w:rPr>
        <w:t>3.开展相关竞赛和文化艺术活动</w:t>
      </w:r>
    </w:p>
    <w:p>
      <w:pPr>
        <w:pStyle w:val="14"/>
        <w:shd w:val="clear" w:color="auto" w:fill="FFFFFF"/>
        <w:autoSpaceDE w:val="0"/>
        <w:spacing w:before="0" w:beforeAutospacing="0" w:after="0" w:afterAutospacing="0" w:line="360" w:lineRule="auto"/>
        <w:ind w:firstLine="640" w:firstLineChars="200"/>
        <w:jc w:val="both"/>
        <w:rPr>
          <w:rFonts w:ascii="仿宋" w:hAnsi="仿宋" w:eastAsia="仿宋" w:cs="仿宋"/>
          <w:color w:val="000000"/>
          <w:sz w:val="32"/>
          <w:szCs w:val="32"/>
        </w:rPr>
      </w:pPr>
      <w:r>
        <w:rPr>
          <w:rFonts w:hint="eastAsia" w:ascii="仿宋" w:hAnsi="仿宋" w:eastAsia="仿宋" w:cs="仿宋"/>
          <w:color w:val="000000"/>
          <w:sz w:val="32"/>
          <w:szCs w:val="32"/>
        </w:rPr>
        <w:t>发挥“上海市语言文字规范化示范校”“语言文字培训基地”“上海市语言文字水平测试中心语言文字培训基地”的影响力和作用，提升学校的影响力。全校范围内开展每年一度的推普周活动、中华经典诵读工程系列活动以及国家通用语言文字法知识竞赛，组织并选送我校留学生参加上海市留学生诗文大赛和央视《中国诗词大会》校级海选，组织开展海派文化系列活动和沪语文化月系列主题活动，并邀请校外专家为师生员工举办各类文艺活动和文学讲座，提升师生文化素养和语言文字应用能力；定期开展校园文化节活动；举办“学宪法，讲宪法”演讲与征文比赛，渗透语言文字法律法规宣传，以提高广大师生、广大市民对语言文字的认识水平；学校图书馆设立朗读亭，开办《写作学刊》和《书馆掠影》等学校内部刊物、组织各类征文比赛等，提高全校师生员工对语言文字工作重要性和必要性的认识。</w:t>
      </w:r>
    </w:p>
    <w:p>
      <w:pPr>
        <w:pStyle w:val="14"/>
        <w:shd w:val="clear" w:color="auto" w:fill="FFFFFF"/>
        <w:autoSpaceDE w:val="0"/>
        <w:spacing w:before="0" w:beforeAutospacing="0" w:after="0" w:afterAutospacing="0" w:line="360" w:lineRule="auto"/>
        <w:ind w:firstLine="640" w:firstLineChars="200"/>
        <w:jc w:val="both"/>
        <w:rPr>
          <w:rFonts w:ascii="仿宋" w:hAnsi="仿宋" w:eastAsia="仿宋" w:cs="仿宋"/>
          <w:color w:val="000000"/>
          <w:sz w:val="32"/>
          <w:szCs w:val="32"/>
        </w:rPr>
      </w:pPr>
      <w:r>
        <w:rPr>
          <w:rFonts w:hint="eastAsia" w:ascii="仿宋" w:hAnsi="仿宋" w:eastAsia="仿宋" w:cs="仿宋"/>
          <w:color w:val="000000"/>
          <w:sz w:val="32"/>
          <w:szCs w:val="32"/>
        </w:rPr>
        <w:t>2018年承办第10届中国大学生计算机设计大赛中华民族文化元素组现场决赛，积极传播中华民族文化，增强师生文化自觉和文化自信；2019年以中华人民共和国成立70周年为契机，开展国庆征文比赛和诗歌比赛、国庆服装服装图案设计比赛、红色书籍阅读等活动，极大增强了全校师生的文化自信。2020年是学校建校70周年，以开展校庆主题征文活动为中心，开展各类校庆文艺活动，并在校庆当日进行云直播，获社会各界广泛好评。</w:t>
      </w:r>
    </w:p>
    <w:p>
      <w:pPr>
        <w:pStyle w:val="14"/>
        <w:shd w:val="clear" w:color="auto" w:fill="FFFFFF"/>
        <w:autoSpaceDE w:val="0"/>
        <w:spacing w:before="0" w:beforeAutospacing="0" w:after="0" w:afterAutospacing="0" w:line="360" w:lineRule="auto"/>
        <w:ind w:firstLine="643" w:firstLineChars="200"/>
        <w:jc w:val="both"/>
        <w:rPr>
          <w:rFonts w:ascii="仿宋" w:hAnsi="仿宋" w:eastAsia="仿宋" w:cs="仿宋"/>
          <w:sz w:val="32"/>
          <w:szCs w:val="32"/>
        </w:rPr>
      </w:pPr>
      <w:r>
        <w:rPr>
          <w:rFonts w:hint="eastAsia" w:ascii="仿宋" w:hAnsi="仿宋" w:eastAsia="仿宋" w:cs="仿宋"/>
          <w:b/>
          <w:bCs/>
          <w:color w:val="000000"/>
          <w:sz w:val="32"/>
          <w:szCs w:val="32"/>
        </w:rPr>
        <w:t>4.常年设立规范语言文字宣传牌</w:t>
      </w:r>
    </w:p>
    <w:p>
      <w:pPr>
        <w:pStyle w:val="14"/>
        <w:shd w:val="clear" w:color="auto" w:fill="FFFFFF"/>
        <w:autoSpaceDE w:val="0"/>
        <w:spacing w:before="0" w:beforeAutospacing="0" w:after="0" w:afterAutospacing="0" w:line="360" w:lineRule="auto"/>
        <w:ind w:firstLine="640" w:firstLineChars="200"/>
        <w:jc w:val="both"/>
        <w:rPr>
          <w:rFonts w:ascii="仿宋" w:hAnsi="仿宋" w:eastAsia="仿宋" w:cs="仿宋"/>
          <w:sz w:val="32"/>
          <w:szCs w:val="32"/>
        </w:rPr>
      </w:pPr>
      <w:r>
        <w:rPr>
          <w:rFonts w:hint="eastAsia" w:ascii="仿宋" w:hAnsi="仿宋" w:eastAsia="仿宋" w:cs="仿宋"/>
          <w:sz w:val="32"/>
          <w:szCs w:val="32"/>
        </w:rPr>
        <w:t>我校语委在教学区分批设立了若干贯彻</w:t>
      </w:r>
      <w:r>
        <w:rPr>
          <w:rFonts w:hint="eastAsia" w:ascii="仿宋" w:hAnsi="仿宋" w:eastAsia="仿宋" w:cs="仿宋"/>
          <w:color w:val="000000"/>
          <w:sz w:val="32"/>
          <w:szCs w:val="32"/>
        </w:rPr>
        <w:t>《中华人民共和国国家通用语言文字法》《上海市实施&lt;中华人民共和国国家通用语言文字法&gt;办法》</w:t>
      </w:r>
      <w:r>
        <w:rPr>
          <w:rFonts w:hint="eastAsia" w:ascii="仿宋" w:hAnsi="仿宋" w:eastAsia="仿宋" w:cs="仿宋"/>
          <w:sz w:val="32"/>
          <w:szCs w:val="32"/>
        </w:rPr>
        <w:t>和语言文字规范运用的宣传牌，在机关、学院（系、部）主要办公室、会议室、资料室以及各教学楼走廊、公共教室常年设立数百块“使用规范语言，创建和谐校园”“请讲普通话，请用规范字”“贯彻实施《国家通用语言文字法》是每个人应尽的责任”“国家推广普通话，推行规范汉字”等宣传牌。</w:t>
      </w:r>
    </w:p>
    <w:p>
      <w:pPr>
        <w:pStyle w:val="14"/>
        <w:shd w:val="clear" w:color="auto" w:fill="FFFFFF"/>
        <w:autoSpaceDE w:val="0"/>
        <w:spacing w:before="0" w:beforeAutospacing="0" w:after="0" w:afterAutospacing="0" w:line="360" w:lineRule="auto"/>
        <w:ind w:firstLine="643" w:firstLineChars="200"/>
        <w:jc w:val="both"/>
        <w:rPr>
          <w:rFonts w:ascii="仿宋" w:hAnsi="仿宋" w:eastAsia="仿宋" w:cs="仿宋"/>
          <w:sz w:val="32"/>
          <w:szCs w:val="32"/>
        </w:rPr>
      </w:pPr>
      <w:r>
        <w:rPr>
          <w:rFonts w:hint="eastAsia" w:ascii="仿宋" w:hAnsi="仿宋" w:eastAsia="仿宋" w:cs="仿宋"/>
          <w:b/>
          <w:bCs/>
          <w:sz w:val="32"/>
          <w:szCs w:val="32"/>
        </w:rPr>
        <w:t>5.渗透“依法治校”和“文明校园”建设</w:t>
      </w:r>
    </w:p>
    <w:p>
      <w:pPr>
        <w:pStyle w:val="14"/>
        <w:shd w:val="clear" w:color="auto" w:fill="FFFFFF"/>
        <w:autoSpaceDE w:val="0"/>
        <w:spacing w:before="0" w:beforeAutospacing="0" w:after="0" w:afterAutospacing="0" w:line="360" w:lineRule="auto"/>
        <w:ind w:firstLine="640" w:firstLineChars="200"/>
        <w:jc w:val="both"/>
        <w:rPr>
          <w:rFonts w:ascii="仿宋" w:hAnsi="仿宋" w:eastAsia="仿宋" w:cs="仿宋"/>
          <w:sz w:val="32"/>
          <w:szCs w:val="32"/>
        </w:rPr>
      </w:pPr>
      <w:r>
        <w:rPr>
          <w:rFonts w:hint="eastAsia" w:ascii="仿宋" w:hAnsi="仿宋" w:eastAsia="仿宋" w:cs="仿宋"/>
          <w:sz w:val="32"/>
          <w:szCs w:val="32"/>
        </w:rPr>
        <w:t>2019年学校以创建“上海市依法治校示范校”和“文明校园创建”中期考核为契机，语言文字工作得到系统总结和深层发展。在“上海市依法治校示范校”建设的过程中，各部门力求语言文字规范化，依据</w:t>
      </w:r>
      <w:r>
        <w:rPr>
          <w:rFonts w:hint="eastAsia" w:ascii="仿宋" w:hAnsi="仿宋" w:eastAsia="仿宋" w:cs="仿宋"/>
          <w:color w:val="000000"/>
          <w:sz w:val="32"/>
          <w:szCs w:val="32"/>
        </w:rPr>
        <w:t>《上海商学院规章制度制定管理办法（试行）》和《上海商学院公文处理规定（2019年修订）》进行学校各类规章制度文件的整理归档，提升了我校行政管理部门工作人员的语言文字应用能力；在“文明校园创建”中期考核的过程中，语言文字工作得到全面梳理和总结，对进一步开展学校语言文字工作的内涵建设具有重要意义。</w:t>
      </w:r>
    </w:p>
    <w:p>
      <w:pPr>
        <w:pStyle w:val="2"/>
        <w:ind w:left="0"/>
        <w:rPr>
          <w:rFonts w:ascii="黑体" w:hAnsi="黑体" w:eastAsia="黑体"/>
          <w:sz w:val="32"/>
          <w:szCs w:val="32"/>
          <w:lang w:eastAsia="zh-CN"/>
        </w:rPr>
      </w:pPr>
      <w:bookmarkStart w:id="5" w:name="_Toc43206529"/>
      <w:r>
        <w:rPr>
          <w:rFonts w:hint="eastAsia" w:ascii="黑体" w:hAnsi="黑体" w:eastAsia="黑体"/>
          <w:sz w:val="32"/>
          <w:szCs w:val="32"/>
          <w:lang w:eastAsia="zh-CN"/>
        </w:rPr>
        <w:t>三、深耕商科特色，紧抓亮点工作</w:t>
      </w:r>
      <w:bookmarkEnd w:id="5"/>
    </w:p>
    <w:p>
      <w:pPr>
        <w:pStyle w:val="3"/>
        <w:ind w:left="0"/>
        <w:jc w:val="both"/>
        <w:rPr>
          <w:rFonts w:ascii="楷体" w:hAnsi="楷体" w:eastAsia="楷体"/>
          <w:lang w:eastAsia="zh-CN"/>
        </w:rPr>
      </w:pPr>
      <w:bookmarkStart w:id="6" w:name="_Toc43206530"/>
      <w:r>
        <w:rPr>
          <w:rFonts w:hint="eastAsia" w:ascii="楷体" w:hAnsi="楷体" w:eastAsia="楷体"/>
          <w:lang w:eastAsia="zh-CN"/>
        </w:rPr>
        <w:t>（一）充分融入教学管理全过程</w:t>
      </w:r>
      <w:bookmarkEnd w:id="6"/>
    </w:p>
    <w:p>
      <w:pPr>
        <w:pStyle w:val="14"/>
        <w:shd w:val="clear" w:color="auto" w:fill="FFFFFF"/>
        <w:autoSpaceDE w:val="0"/>
        <w:spacing w:before="0" w:beforeAutospacing="0" w:after="0" w:afterAutospacing="0" w:line="360" w:lineRule="auto"/>
        <w:ind w:firstLine="640" w:firstLineChars="200"/>
        <w:jc w:val="both"/>
        <w:rPr>
          <w:rFonts w:ascii="仿宋" w:hAnsi="仿宋" w:eastAsia="仿宋" w:cs="仿宋"/>
          <w:sz w:val="32"/>
          <w:szCs w:val="32"/>
        </w:rPr>
      </w:pPr>
      <w:r>
        <w:rPr>
          <w:rFonts w:hint="eastAsia" w:ascii="仿宋" w:hAnsi="仿宋" w:eastAsia="仿宋" w:cs="仿宋"/>
          <w:sz w:val="32"/>
          <w:szCs w:val="32"/>
        </w:rPr>
        <w:t>学校语言文字工作已实现长效机制和常态管理,融入到学校教学管理全过程。结合党的教学方针，学校在教学管理部门周边的电梯、过道等地方设置宣传视频和宣传牌，向广大师生传达党的十九大精神、全国教育大会精神和以习近平新时代中国特色社会主义思想，以达到对教学管理人员教育、警醒的目的。在2014年入选市级语言文字规范化示范校的基础之上，教学管理部门形成九大措施，保证语言文字工作全员参与、全方位覆盖和全过程实施。</w:t>
      </w:r>
    </w:p>
    <w:p>
      <w:pPr>
        <w:pStyle w:val="14"/>
        <w:shd w:val="clear" w:color="auto" w:fill="FFFFFF"/>
        <w:autoSpaceDE w:val="0"/>
        <w:spacing w:before="0" w:beforeAutospacing="0" w:after="0" w:afterAutospacing="0" w:line="360" w:lineRule="auto"/>
        <w:ind w:firstLine="640" w:firstLineChars="200"/>
        <w:jc w:val="both"/>
        <w:rPr>
          <w:rFonts w:ascii="仿宋" w:hAnsi="仿宋" w:eastAsia="仿宋" w:cs="仿宋"/>
          <w:sz w:val="32"/>
          <w:szCs w:val="32"/>
        </w:rPr>
      </w:pPr>
      <w:r>
        <w:rPr>
          <w:rFonts w:hint="eastAsia" w:ascii="仿宋" w:hAnsi="仿宋" w:eastAsia="仿宋" w:cs="仿宋"/>
          <w:sz w:val="32"/>
          <w:szCs w:val="32"/>
        </w:rPr>
        <w:t>1.纳入人才培养目标和课程体系，在教育教学工作中实施。</w:t>
      </w:r>
    </w:p>
    <w:p>
      <w:pPr>
        <w:pStyle w:val="14"/>
        <w:shd w:val="clear" w:color="auto" w:fill="FFFFFF"/>
        <w:autoSpaceDE w:val="0"/>
        <w:spacing w:before="0" w:beforeAutospacing="0" w:after="0" w:afterAutospacing="0" w:line="360" w:lineRule="auto"/>
        <w:ind w:firstLine="640" w:firstLineChars="200"/>
        <w:jc w:val="both"/>
        <w:rPr>
          <w:rFonts w:ascii="仿宋" w:hAnsi="仿宋" w:eastAsia="仿宋" w:cs="仿宋"/>
          <w:sz w:val="32"/>
          <w:szCs w:val="32"/>
        </w:rPr>
      </w:pPr>
      <w:r>
        <w:rPr>
          <w:rFonts w:hint="eastAsia" w:ascii="仿宋" w:hAnsi="仿宋" w:eastAsia="仿宋" w:cs="仿宋"/>
          <w:sz w:val="32"/>
          <w:szCs w:val="32"/>
        </w:rPr>
        <w:t>2.纳入学校各职能部门工作日程，在日常管理工作中实施。</w:t>
      </w:r>
    </w:p>
    <w:p>
      <w:pPr>
        <w:pStyle w:val="14"/>
        <w:shd w:val="clear" w:color="auto" w:fill="FFFFFF"/>
        <w:autoSpaceDE w:val="0"/>
        <w:spacing w:before="0" w:beforeAutospacing="0" w:after="0" w:afterAutospacing="0" w:line="360" w:lineRule="auto"/>
        <w:ind w:firstLine="640" w:firstLineChars="200"/>
        <w:jc w:val="both"/>
        <w:rPr>
          <w:rFonts w:ascii="仿宋" w:hAnsi="仿宋" w:eastAsia="仿宋" w:cs="仿宋"/>
          <w:sz w:val="32"/>
          <w:szCs w:val="32"/>
        </w:rPr>
      </w:pPr>
      <w:r>
        <w:rPr>
          <w:rFonts w:hint="eastAsia" w:ascii="仿宋" w:hAnsi="仿宋" w:eastAsia="仿宋" w:cs="仿宋"/>
          <w:sz w:val="32"/>
          <w:szCs w:val="32"/>
        </w:rPr>
        <w:t>3.纳入后勤人员岗位守则，在服务师生工作中实施。</w:t>
      </w:r>
    </w:p>
    <w:p>
      <w:pPr>
        <w:pStyle w:val="14"/>
        <w:shd w:val="clear" w:color="auto" w:fill="FFFFFF"/>
        <w:autoSpaceDE w:val="0"/>
        <w:spacing w:before="0" w:beforeAutospacing="0" w:after="0" w:afterAutospacing="0" w:line="360" w:lineRule="auto"/>
        <w:ind w:firstLine="640" w:firstLineChars="200"/>
        <w:jc w:val="both"/>
        <w:rPr>
          <w:rFonts w:ascii="仿宋" w:hAnsi="仿宋" w:eastAsia="仿宋" w:cs="仿宋"/>
          <w:sz w:val="32"/>
          <w:szCs w:val="32"/>
        </w:rPr>
      </w:pPr>
      <w:r>
        <w:rPr>
          <w:rFonts w:hint="eastAsia" w:ascii="仿宋" w:hAnsi="仿宋" w:eastAsia="仿宋" w:cs="仿宋"/>
          <w:sz w:val="32"/>
          <w:szCs w:val="32"/>
        </w:rPr>
        <w:t>4.纳入高校服务体系，在服务社会工作中实施。</w:t>
      </w:r>
    </w:p>
    <w:p>
      <w:pPr>
        <w:pStyle w:val="14"/>
        <w:shd w:val="clear" w:color="auto" w:fill="FFFFFF"/>
        <w:autoSpaceDE w:val="0"/>
        <w:spacing w:before="0" w:beforeAutospacing="0" w:after="0" w:afterAutospacing="0" w:line="360" w:lineRule="auto"/>
        <w:ind w:firstLine="640" w:firstLineChars="200"/>
        <w:jc w:val="both"/>
        <w:rPr>
          <w:rFonts w:ascii="仿宋" w:hAnsi="仿宋" w:eastAsia="仿宋" w:cs="仿宋"/>
          <w:sz w:val="32"/>
          <w:szCs w:val="32"/>
        </w:rPr>
      </w:pPr>
      <w:r>
        <w:rPr>
          <w:rFonts w:hint="eastAsia" w:ascii="仿宋" w:hAnsi="仿宋" w:eastAsia="仿宋" w:cs="仿宋"/>
          <w:sz w:val="32"/>
          <w:szCs w:val="32"/>
        </w:rPr>
        <w:t>5.纳入学生素质教育，在各类活动中实施。</w:t>
      </w:r>
    </w:p>
    <w:p>
      <w:pPr>
        <w:pStyle w:val="14"/>
        <w:shd w:val="clear" w:color="auto" w:fill="FFFFFF"/>
        <w:autoSpaceDE w:val="0"/>
        <w:spacing w:before="0" w:beforeAutospacing="0" w:after="0" w:afterAutospacing="0" w:line="360" w:lineRule="auto"/>
        <w:ind w:firstLine="640" w:firstLineChars="200"/>
        <w:jc w:val="both"/>
        <w:rPr>
          <w:rFonts w:ascii="仿宋" w:hAnsi="仿宋" w:eastAsia="仿宋" w:cs="仿宋"/>
          <w:sz w:val="32"/>
          <w:szCs w:val="32"/>
        </w:rPr>
      </w:pPr>
      <w:r>
        <w:rPr>
          <w:rFonts w:hint="eastAsia" w:ascii="仿宋" w:hAnsi="仿宋" w:eastAsia="仿宋" w:cs="仿宋"/>
          <w:sz w:val="32"/>
          <w:szCs w:val="32"/>
        </w:rPr>
        <w:t>6.纳入教材选用规范，在各类教材选择中实施。</w:t>
      </w:r>
    </w:p>
    <w:p>
      <w:pPr>
        <w:pStyle w:val="14"/>
        <w:shd w:val="clear" w:color="auto" w:fill="FFFFFF"/>
        <w:autoSpaceDE w:val="0"/>
        <w:spacing w:before="0" w:beforeAutospacing="0" w:after="0" w:afterAutospacing="0" w:line="360" w:lineRule="auto"/>
        <w:ind w:firstLine="640" w:firstLineChars="200"/>
        <w:jc w:val="both"/>
        <w:rPr>
          <w:rFonts w:ascii="仿宋" w:hAnsi="仿宋" w:eastAsia="仿宋" w:cs="仿宋"/>
          <w:sz w:val="32"/>
          <w:szCs w:val="32"/>
        </w:rPr>
      </w:pPr>
      <w:r>
        <w:rPr>
          <w:rFonts w:hint="eastAsia" w:ascii="仿宋" w:hAnsi="仿宋" w:eastAsia="仿宋" w:cs="仿宋"/>
          <w:sz w:val="32"/>
          <w:szCs w:val="32"/>
        </w:rPr>
        <w:t>7.纳入教职工考核体系，在评优评先和聘用晋升中实施。</w:t>
      </w:r>
    </w:p>
    <w:p>
      <w:pPr>
        <w:pStyle w:val="14"/>
        <w:shd w:val="clear" w:color="auto" w:fill="FFFFFF"/>
        <w:autoSpaceDE w:val="0"/>
        <w:spacing w:before="0" w:beforeAutospacing="0" w:after="0" w:afterAutospacing="0" w:line="360" w:lineRule="auto"/>
        <w:ind w:firstLine="640" w:firstLineChars="200"/>
        <w:jc w:val="both"/>
        <w:rPr>
          <w:rFonts w:ascii="仿宋" w:hAnsi="仿宋" w:eastAsia="仿宋" w:cs="仿宋"/>
          <w:sz w:val="32"/>
          <w:szCs w:val="32"/>
        </w:rPr>
      </w:pPr>
      <w:r>
        <w:rPr>
          <w:rFonts w:hint="eastAsia" w:ascii="仿宋" w:hAnsi="仿宋" w:eastAsia="仿宋" w:cs="仿宋"/>
          <w:sz w:val="32"/>
          <w:szCs w:val="32"/>
        </w:rPr>
        <w:t>8.纳入学生测评指标体系，在奖学金、操行评定等评比中实施。</w:t>
      </w:r>
    </w:p>
    <w:p>
      <w:pPr>
        <w:pStyle w:val="14"/>
        <w:shd w:val="clear" w:color="auto" w:fill="FFFFFF"/>
        <w:autoSpaceDE w:val="0"/>
        <w:spacing w:before="0" w:beforeAutospacing="0" w:after="0" w:afterAutospacing="0" w:line="360" w:lineRule="auto"/>
        <w:ind w:firstLine="640" w:firstLineChars="200"/>
        <w:jc w:val="both"/>
        <w:rPr>
          <w:rFonts w:ascii="仿宋" w:hAnsi="仿宋" w:eastAsia="仿宋" w:cs="仿宋"/>
          <w:color w:val="333333"/>
          <w:sz w:val="32"/>
          <w:szCs w:val="32"/>
        </w:rPr>
      </w:pPr>
      <w:r>
        <w:rPr>
          <w:rFonts w:hint="eastAsia" w:ascii="仿宋" w:hAnsi="仿宋" w:eastAsia="仿宋" w:cs="仿宋"/>
          <w:sz w:val="32"/>
          <w:szCs w:val="32"/>
        </w:rPr>
        <w:t>9.纳入各教学单位绩效评估体系，在学期末中根据学生普通话通过率、外语通过率、图书资料使用率、学术论文发表率等实施。</w:t>
      </w:r>
    </w:p>
    <w:p>
      <w:pPr>
        <w:pStyle w:val="3"/>
        <w:ind w:left="0"/>
        <w:jc w:val="both"/>
        <w:rPr>
          <w:rFonts w:ascii="楷体" w:hAnsi="楷体" w:eastAsia="楷体"/>
          <w:lang w:eastAsia="zh-CN"/>
        </w:rPr>
      </w:pPr>
      <w:bookmarkStart w:id="7" w:name="_Toc43206531"/>
      <w:r>
        <w:rPr>
          <w:rFonts w:hint="eastAsia" w:ascii="楷体" w:hAnsi="楷体" w:eastAsia="楷体"/>
          <w:lang w:eastAsia="zh-CN"/>
        </w:rPr>
        <w:t>（二）助力应用型商科人才培养</w:t>
      </w:r>
      <w:bookmarkEnd w:id="7"/>
    </w:p>
    <w:p>
      <w:pPr>
        <w:pStyle w:val="14"/>
        <w:shd w:val="clear" w:color="auto" w:fill="FFFFFF"/>
        <w:spacing w:before="0" w:beforeAutospacing="0" w:after="0" w:afterAutospacing="0" w:line="360" w:lineRule="auto"/>
        <w:ind w:firstLine="643" w:firstLineChars="200"/>
        <w:jc w:val="both"/>
        <w:rPr>
          <w:rFonts w:ascii="仿宋" w:hAnsi="仿宋" w:eastAsia="仿宋" w:cs="仿宋"/>
          <w:sz w:val="32"/>
          <w:szCs w:val="32"/>
        </w:rPr>
      </w:pPr>
      <w:r>
        <w:rPr>
          <w:rFonts w:hint="eastAsia" w:ascii="仿宋" w:hAnsi="仿宋" w:eastAsia="仿宋" w:cs="仿宋"/>
          <w:b/>
          <w:bCs/>
          <w:sz w:val="32"/>
          <w:szCs w:val="32"/>
        </w:rPr>
        <w:t>1.改革人才培养方案加大语言文字类系列课程比重</w:t>
      </w:r>
    </w:p>
    <w:p>
      <w:pPr>
        <w:pStyle w:val="14"/>
        <w:shd w:val="clear" w:color="auto" w:fill="FFFFFF"/>
        <w:spacing w:before="0" w:beforeAutospacing="0" w:after="0" w:afterAutospacing="0" w:line="360" w:lineRule="auto"/>
        <w:ind w:firstLine="640" w:firstLineChars="200"/>
        <w:jc w:val="both"/>
        <w:rPr>
          <w:rFonts w:ascii="仿宋" w:hAnsi="仿宋" w:eastAsia="仿宋" w:cs="仿宋"/>
          <w:color w:val="FF0000"/>
          <w:sz w:val="32"/>
          <w:szCs w:val="32"/>
        </w:rPr>
      </w:pPr>
      <w:r>
        <w:rPr>
          <w:rFonts w:hint="eastAsia" w:ascii="仿宋" w:hAnsi="仿宋" w:eastAsia="仿宋" w:cs="仿宋"/>
          <w:sz w:val="32"/>
          <w:szCs w:val="32"/>
        </w:rPr>
        <w:t>学校全面落实教育部《关于加快建设高水平本科教育全面提高人才培养能力的意见》等文件要求，按照“育人为本、德育为先、能力为重、全面发展、尊重个性”的人才培养思路，推进高素质应用型商科人才培养模式改革。人才培养方案的修订工作与学校“十四五”规划相结合，各专业均设置了语言文字类系列课程，并赋予专门学分，将语文教育系列课程纳入学校重点建设课程，使语言文字教学覆盖所有专业、全体学生。语言文字工作规范化融入课程和课堂教学，要求师生以普通话为基本教学用语，要求教师的板书、PPT文档、教材、教学资料文件（教案、课件、教学日历、课程小结）、试卷等用字用语要规范；标点符号、量纲(单位)、数字用法等也要符合国家标准。除《大学语文》作为公共必修课外，在本科的通识课中，开设了《上海商业文化史》《商务沟通》《国际商务礼仪》《文化差异与跨文化交际》《中西文化专题》等具有商贸文化特色的课程，着力培养具有商务伦理与社会责任、商务理论知识与素养、商务实践与创新能力，具有国际视野和跨文化沟通能力，拥有较强创新创业精神，能够娴熟解决商务实际问题的创新型应用型国际化商科人才。</w:t>
      </w:r>
    </w:p>
    <w:p>
      <w:pPr>
        <w:pStyle w:val="14"/>
        <w:shd w:val="clear" w:color="auto" w:fill="FFFFFF"/>
        <w:spacing w:before="0" w:beforeAutospacing="0" w:after="0" w:afterAutospacing="0" w:line="360" w:lineRule="auto"/>
        <w:ind w:firstLine="643" w:firstLineChars="200"/>
        <w:jc w:val="both"/>
        <w:rPr>
          <w:rFonts w:ascii="仿宋" w:hAnsi="仿宋" w:eastAsia="仿宋" w:cs="仿宋"/>
          <w:color w:val="333333"/>
          <w:sz w:val="32"/>
          <w:szCs w:val="32"/>
        </w:rPr>
      </w:pPr>
      <w:r>
        <w:rPr>
          <w:rFonts w:hint="eastAsia" w:ascii="仿宋" w:hAnsi="仿宋" w:eastAsia="仿宋" w:cs="仿宋"/>
          <w:b/>
          <w:bCs/>
          <w:color w:val="333333"/>
          <w:sz w:val="32"/>
          <w:szCs w:val="32"/>
        </w:rPr>
        <w:t>2.深化课程思政教育教学改革，提升师生思想认识</w:t>
      </w:r>
    </w:p>
    <w:p>
      <w:pPr>
        <w:pStyle w:val="14"/>
        <w:shd w:val="clear" w:color="auto" w:fill="FFFFFF"/>
        <w:spacing w:before="0" w:beforeAutospacing="0" w:after="0" w:afterAutospacing="0" w:line="360" w:lineRule="auto"/>
        <w:ind w:firstLine="640" w:firstLineChars="200"/>
        <w:jc w:val="both"/>
        <w:rPr>
          <w:rFonts w:ascii="仿宋" w:hAnsi="仿宋" w:eastAsia="仿宋" w:cs="仿宋"/>
          <w:color w:val="333333"/>
          <w:sz w:val="32"/>
          <w:szCs w:val="32"/>
        </w:rPr>
      </w:pPr>
      <w:r>
        <w:rPr>
          <w:rFonts w:hint="eastAsia" w:ascii="仿宋" w:hAnsi="仿宋" w:eastAsia="仿宋" w:cs="仿宋"/>
          <w:color w:val="333333"/>
          <w:sz w:val="32"/>
          <w:szCs w:val="32"/>
        </w:rPr>
        <w:t>2018年学校被确立为上海市课程思政改革试点培育高校，相继多门课程获批上海市“中国系列”思政选修课，全校掀起“课程思政”教学改革热潮。在此过程中，学校各类媒体平台对遴选出的优秀课程思政案例进行全校范围宣传，强化知识传授与价值引领相统一，逐步构建思想政治理论课、综合素养课、专业课三位一体的思政教育课程体系。语言文字工作渗透应用型本科试点专业建设和应用型商科人才培养的过程中，对构建通识教育与专业教育相结合的课程体系的教育理念传达有重要作用，有利于从知识、能力、素质三方面提高人才培养水平。</w:t>
      </w:r>
    </w:p>
    <w:p>
      <w:pPr>
        <w:pStyle w:val="14"/>
        <w:shd w:val="clear" w:color="auto" w:fill="FFFFFF"/>
        <w:spacing w:before="0" w:beforeAutospacing="0" w:after="0" w:afterAutospacing="0" w:line="360" w:lineRule="auto"/>
        <w:ind w:firstLine="640" w:firstLineChars="200"/>
        <w:jc w:val="both"/>
        <w:rPr>
          <w:rFonts w:ascii="仿宋" w:hAnsi="仿宋" w:eastAsia="仿宋" w:cs="仿宋"/>
          <w:color w:val="333333"/>
          <w:sz w:val="32"/>
          <w:szCs w:val="32"/>
        </w:rPr>
      </w:pPr>
      <w:r>
        <w:rPr>
          <w:rFonts w:hint="eastAsia" w:ascii="仿宋" w:hAnsi="仿宋" w:eastAsia="仿宋" w:cs="仿宋"/>
          <w:color w:val="333333"/>
          <w:sz w:val="32"/>
          <w:szCs w:val="32"/>
        </w:rPr>
        <w:t>另外，课程思政建设与校园文化活动相结合，学生通过各类文艺教育宣传活动，积极发挥第二、三课堂作用，推进各类课程、学校活动与思政课同向同行，形成协同效应。</w:t>
      </w:r>
    </w:p>
    <w:p>
      <w:pPr>
        <w:pStyle w:val="14"/>
        <w:shd w:val="clear" w:color="auto" w:fill="FFFFFF"/>
        <w:spacing w:before="0" w:beforeAutospacing="0" w:after="0" w:afterAutospacing="0" w:line="360" w:lineRule="auto"/>
        <w:ind w:firstLine="643" w:firstLineChars="200"/>
        <w:jc w:val="both"/>
        <w:rPr>
          <w:rFonts w:ascii="仿宋" w:hAnsi="仿宋" w:eastAsia="仿宋" w:cs="仿宋"/>
          <w:b/>
          <w:bCs/>
          <w:color w:val="333333"/>
          <w:sz w:val="32"/>
          <w:szCs w:val="32"/>
        </w:rPr>
      </w:pPr>
      <w:r>
        <w:rPr>
          <w:rFonts w:hint="eastAsia" w:ascii="仿宋" w:hAnsi="仿宋" w:eastAsia="仿宋" w:cs="仿宋"/>
          <w:b/>
          <w:bCs/>
          <w:color w:val="333333"/>
          <w:sz w:val="32"/>
          <w:szCs w:val="32"/>
        </w:rPr>
        <w:t>3.语言文字渗透实践教学，教学基地提升实践能力</w:t>
      </w:r>
    </w:p>
    <w:p>
      <w:pPr>
        <w:pStyle w:val="14"/>
        <w:shd w:val="clear" w:color="auto" w:fill="FFFFFF"/>
        <w:spacing w:before="0" w:beforeAutospacing="0" w:after="0" w:afterAutospacing="0" w:line="360" w:lineRule="auto"/>
        <w:ind w:firstLine="640" w:firstLineChars="200"/>
        <w:jc w:val="both"/>
        <w:rPr>
          <w:rFonts w:ascii="仿宋" w:hAnsi="仿宋" w:eastAsia="仿宋" w:cs="仿宋"/>
          <w:color w:val="333333"/>
          <w:sz w:val="32"/>
          <w:szCs w:val="32"/>
        </w:rPr>
      </w:pPr>
      <w:r>
        <w:rPr>
          <w:rFonts w:hint="eastAsia" w:ascii="仿宋" w:hAnsi="仿宋" w:eastAsia="仿宋" w:cs="仿宋"/>
          <w:color w:val="333333"/>
          <w:sz w:val="32"/>
          <w:szCs w:val="32"/>
        </w:rPr>
        <w:t>学校坚持“以商立校、应用为本”的办学理念，高度重视实践教育，培养学生的创新创业能力。首先，学校视频宣传栏常年向全校师生传达习近平新时代中国特色社会主义思想和党的十九大精神、全国教育大会精神以及“充分就业、有力择业、满意职业、奉献事业”的就业创业工作理念。其次，语言文字工作融入教学基地和学校创业平台建设，建立了开展上海商业文化的课题调研和社会实践活动。通过创新课程教育、大学生创新创业训练计划项目、创客空间、校内创新创业实践基地等多维度，从教育和实践层面开展创新创业教育和创新创业类文艺创作活动，培养学生的创业热情和能力。</w:t>
      </w:r>
    </w:p>
    <w:p>
      <w:pPr>
        <w:pStyle w:val="3"/>
        <w:ind w:left="0"/>
        <w:jc w:val="both"/>
        <w:rPr>
          <w:rFonts w:ascii="楷体" w:hAnsi="楷体" w:eastAsia="楷体"/>
          <w:lang w:eastAsia="zh-CN"/>
        </w:rPr>
      </w:pPr>
      <w:bookmarkStart w:id="8" w:name="_Toc43206532"/>
      <w:r>
        <w:rPr>
          <w:rFonts w:hint="eastAsia" w:ascii="楷体" w:hAnsi="楷体" w:eastAsia="楷体"/>
          <w:lang w:eastAsia="zh-CN"/>
        </w:rPr>
        <w:t>（三）国际化交流传播中国文化</w:t>
      </w:r>
      <w:bookmarkEnd w:id="8"/>
    </w:p>
    <w:p>
      <w:pPr>
        <w:pStyle w:val="14"/>
        <w:shd w:val="clear" w:color="auto" w:fill="FFFFFF"/>
        <w:spacing w:before="0" w:beforeAutospacing="0" w:after="0" w:afterAutospacing="0" w:line="360" w:lineRule="auto"/>
        <w:ind w:firstLine="640" w:firstLineChars="200"/>
        <w:jc w:val="both"/>
        <w:rPr>
          <w:rFonts w:ascii="仿宋" w:hAnsi="仿宋" w:eastAsia="仿宋" w:cs="仿宋"/>
          <w:color w:val="333333"/>
          <w:sz w:val="32"/>
          <w:szCs w:val="32"/>
        </w:rPr>
      </w:pPr>
      <w:r>
        <w:rPr>
          <w:rFonts w:hint="eastAsia" w:ascii="仿宋" w:hAnsi="仿宋" w:eastAsia="仿宋" w:cs="仿宋"/>
          <w:color w:val="333333"/>
          <w:sz w:val="32"/>
          <w:szCs w:val="32"/>
        </w:rPr>
        <w:t>学校注重国际教育平台建设，先后与美国、英国、意大利、德国、澳大利亚、日本、韩国等60余所高校及机构开展教学和科研合作，专业建设主动与国际接轨，建立积极选派优秀本科生赴境外交流学习，并推荐教师赴外交流，对传播中国文化发挥积极作用。据悉，每年有300多位在校生前往合作院校进行短期或长期的学习体验，每年接收100多位来自全球30多个国家和地区的留学生前来校攻读学位、校际交流、汉语学习和文化体验。学校每年举办外语文化节、商业英语辩论赛、语言讲座等活动便于中外师生交流，并遴选优秀的留学生参加上海高校留学生经典诵读大赛等活动，促进中外文化交流。</w:t>
      </w:r>
    </w:p>
    <w:p>
      <w:pPr>
        <w:pStyle w:val="14"/>
        <w:shd w:val="clear" w:color="auto" w:fill="FFFFFF"/>
        <w:spacing w:before="0" w:beforeAutospacing="0" w:after="0" w:afterAutospacing="0" w:line="360" w:lineRule="auto"/>
        <w:ind w:firstLine="640" w:firstLineChars="200"/>
        <w:jc w:val="both"/>
        <w:rPr>
          <w:rFonts w:ascii="仿宋" w:hAnsi="仿宋" w:eastAsia="仿宋" w:cs="仿宋"/>
          <w:color w:val="333333"/>
          <w:sz w:val="32"/>
          <w:szCs w:val="32"/>
        </w:rPr>
      </w:pPr>
      <w:r>
        <w:rPr>
          <w:rFonts w:hint="eastAsia" w:ascii="仿宋" w:hAnsi="仿宋" w:eastAsia="仿宋" w:cs="仿宋"/>
          <w:color w:val="333333"/>
          <w:sz w:val="32"/>
          <w:szCs w:val="32"/>
        </w:rPr>
        <w:t>此外，学校发挥商贸文化建设的优势建立上海市欧美同学会（上海市留学人员联合会）上海商学院分会，推进文化交流；依托商务部国际商务官员研修基地举办援外培训项目，在培训“一带一路”沿线国家参训官员的过程中，传播中国文化。</w:t>
      </w:r>
    </w:p>
    <w:p>
      <w:pPr>
        <w:pStyle w:val="2"/>
        <w:ind w:left="0"/>
        <w:rPr>
          <w:rFonts w:ascii="黑体" w:hAnsi="黑体" w:eastAsia="黑体"/>
          <w:sz w:val="32"/>
          <w:szCs w:val="32"/>
          <w:lang w:eastAsia="zh-CN"/>
        </w:rPr>
      </w:pPr>
      <w:bookmarkStart w:id="9" w:name="_Toc43206533"/>
      <w:r>
        <w:rPr>
          <w:rFonts w:hint="eastAsia" w:ascii="黑体" w:hAnsi="黑体" w:eastAsia="黑体"/>
          <w:sz w:val="32"/>
          <w:szCs w:val="32"/>
          <w:lang w:eastAsia="zh-CN"/>
        </w:rPr>
        <w:t>四、增强文化自信，培育多元成果</w:t>
      </w:r>
      <w:bookmarkEnd w:id="9"/>
    </w:p>
    <w:p>
      <w:pPr>
        <w:pStyle w:val="3"/>
        <w:ind w:left="0"/>
        <w:jc w:val="both"/>
        <w:rPr>
          <w:rFonts w:ascii="楷体" w:hAnsi="楷体" w:eastAsia="楷体"/>
          <w:lang w:eastAsia="zh-CN"/>
        </w:rPr>
      </w:pPr>
      <w:bookmarkStart w:id="10" w:name="_Toc43206534"/>
      <w:r>
        <w:rPr>
          <w:rFonts w:hint="eastAsia" w:ascii="楷体" w:hAnsi="楷体" w:eastAsia="楷体"/>
          <w:lang w:eastAsia="zh-CN"/>
        </w:rPr>
        <w:t>（一）语言文字常规工作稳步推进</w:t>
      </w:r>
      <w:bookmarkEnd w:id="10"/>
    </w:p>
    <w:p>
      <w:pPr>
        <w:pStyle w:val="14"/>
        <w:shd w:val="clear" w:color="auto" w:fill="FFFFFF"/>
        <w:spacing w:before="0" w:beforeAutospacing="0" w:after="0" w:afterAutospacing="0" w:line="360" w:lineRule="auto"/>
        <w:ind w:firstLine="640" w:firstLineChars="200"/>
        <w:jc w:val="both"/>
        <w:rPr>
          <w:rFonts w:ascii="仿宋" w:hAnsi="仿宋" w:eastAsia="仿宋" w:cs="仿宋"/>
          <w:sz w:val="32"/>
          <w:szCs w:val="32"/>
        </w:rPr>
      </w:pPr>
      <w:r>
        <w:rPr>
          <w:rFonts w:hint="eastAsia" w:ascii="仿宋" w:hAnsi="仿宋" w:eastAsia="仿宋" w:cs="仿宋"/>
          <w:sz w:val="32"/>
          <w:szCs w:val="32"/>
        </w:rPr>
        <w:t>据统计， 2018年全校共1925名学生报名参加普通话水平测试，参测率96.41%，达标率91.49%，均在全市高校中名列前茅；2019年1891名学生报名参测，学校累计组织了4次普通话水平测试考前辅导，全校参测率为95.35%，达标率为93.07%；2019年学校按时完成了2020年普通话水平测试专项预算申报工作，报名率达到99%以上；为255名报名参加汉字应用水平测试的大一新生累计组织三场考前辅导，参测率达到96%。2019年上半年，学校17名外国留学生参加上海市语言文字水平测试中心实用汉语能力测试，15名取得了高级证书，下半年组织留学生6人参加初级、1人参加了高级测试。</w:t>
      </w:r>
    </w:p>
    <w:p>
      <w:pPr>
        <w:spacing w:line="360" w:lineRule="auto"/>
        <w:ind w:firstLine="640" w:firstLineChars="200"/>
        <w:rPr>
          <w:rFonts w:ascii="仿宋" w:hAnsi="仿宋" w:eastAsia="仿宋" w:cs="仿宋"/>
          <w:kern w:val="0"/>
          <w:sz w:val="32"/>
          <w:szCs w:val="32"/>
        </w:rPr>
      </w:pPr>
      <w:r>
        <w:rPr>
          <w:rFonts w:hint="eastAsia" w:ascii="仿宋" w:hAnsi="仿宋" w:eastAsia="仿宋" w:cs="仿宋"/>
          <w:kern w:val="0"/>
          <w:sz w:val="32"/>
          <w:szCs w:val="32"/>
        </w:rPr>
        <w:t>另外，学校出版《商苑荟萃》两册，记录师生在各类征文、书法等比赛中的精彩表现，学校语言文字工作成果入选上海市语委语言文字成果集。</w:t>
      </w:r>
      <w:r>
        <w:rPr>
          <w:rFonts w:hint="eastAsia" w:ascii="仿宋" w:hAnsi="仿宋" w:eastAsia="仿宋" w:cs="仿宋"/>
          <w:color w:val="000000"/>
          <w:kern w:val="0"/>
          <w:sz w:val="32"/>
          <w:szCs w:val="32"/>
        </w:rPr>
        <w:t>教育部、国家语言文字工作委员会举办的2019年中华经典诵写讲大赛系列活动中，学校获优秀组织奖，成为上海地区唯一获此荣誉的高校。</w:t>
      </w:r>
    </w:p>
    <w:p>
      <w:pPr>
        <w:pStyle w:val="3"/>
        <w:ind w:left="0"/>
        <w:jc w:val="both"/>
        <w:rPr>
          <w:rFonts w:ascii="楷体" w:hAnsi="楷体" w:eastAsia="楷体"/>
          <w:lang w:eastAsia="zh-CN"/>
        </w:rPr>
      </w:pPr>
      <w:bookmarkStart w:id="11" w:name="_Toc43206535"/>
      <w:r>
        <w:rPr>
          <w:rFonts w:hint="eastAsia" w:ascii="楷体" w:hAnsi="楷体" w:eastAsia="楷体"/>
          <w:lang w:eastAsia="zh-CN"/>
        </w:rPr>
        <w:t>（二）语言文字科研工作成果丰富</w:t>
      </w:r>
      <w:bookmarkEnd w:id="11"/>
    </w:p>
    <w:p>
      <w:pPr>
        <w:snapToGrid w:val="0"/>
        <w:spacing w:line="360" w:lineRule="auto"/>
        <w:ind w:firstLine="643" w:firstLineChars="200"/>
        <w:rPr>
          <w:rFonts w:ascii="仿宋" w:hAnsi="仿宋" w:eastAsia="仿宋" w:cs="仿宋"/>
          <w:b/>
          <w:bCs/>
          <w:sz w:val="32"/>
          <w:szCs w:val="32"/>
        </w:rPr>
      </w:pPr>
      <w:r>
        <w:rPr>
          <w:rFonts w:hint="eastAsia" w:ascii="仿宋" w:hAnsi="仿宋" w:eastAsia="仿宋" w:cs="仿宋"/>
          <w:b/>
          <w:bCs/>
          <w:sz w:val="32"/>
          <w:szCs w:val="32"/>
        </w:rPr>
        <w:t>1.语文类课程建设</w:t>
      </w:r>
    </w:p>
    <w:p>
      <w:pPr>
        <w:snapToGrid w:val="0"/>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除了《大学语文》课程之外，学校常年开设多门与语文类课程，对提升学生文化自信有重要作用。《美学》《文学经典导读》《中西文化比较》《商业文化史》《沪商大义》《书法鉴赏与写字》《阅读方法指南》《爱国诗文经典导读》《爱情文学导读》《上海方言与文化》《中国古典名著精读之&lt;老子&gt;篇》《中国文化通论》《论文写作技巧》《钢笔书法练习》等课程，尤其是与学校办学特色相结合的商贸文化类课程，深受学生欢迎。</w:t>
      </w:r>
    </w:p>
    <w:p>
      <w:pPr>
        <w:snapToGrid w:val="0"/>
        <w:spacing w:line="360" w:lineRule="auto"/>
        <w:ind w:firstLine="643" w:firstLineChars="200"/>
        <w:rPr>
          <w:rFonts w:ascii="仿宋" w:hAnsi="仿宋" w:eastAsia="仿宋" w:cs="仿宋"/>
          <w:b/>
          <w:bCs/>
          <w:sz w:val="32"/>
          <w:szCs w:val="32"/>
        </w:rPr>
      </w:pPr>
      <w:r>
        <w:rPr>
          <w:rFonts w:hint="eastAsia" w:ascii="仿宋" w:hAnsi="仿宋" w:eastAsia="仿宋" w:cs="仿宋"/>
          <w:b/>
          <w:bCs/>
          <w:sz w:val="32"/>
          <w:szCs w:val="32"/>
        </w:rPr>
        <w:t>2.语文类科研项目建设</w:t>
      </w:r>
    </w:p>
    <w:p>
      <w:pPr>
        <w:snapToGrid w:val="0"/>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2018年，学校入选上海高校课程思政教育教学改革试点项目一般培育校，《课程思政视域中的传统爱国诗文教学》入选市高教学会课题、校内教改课题，《“一周一书”导读》入选校级重点课程建设项目；2019年文法学院入选上海高校课程思政领航计划重点改革领航学院，《本科生钢笔书写等级评定方案研制与评测》入选校级教改项目，《大学语文》《朝汉互译》入选校级课程思政项目；2020年《新时代红色文化融入理论课教学路径研究》入选校内教改课题。</w:t>
      </w:r>
    </w:p>
    <w:p>
      <w:pPr>
        <w:snapToGrid w:val="0"/>
        <w:spacing w:line="360" w:lineRule="auto"/>
        <w:ind w:firstLine="643" w:firstLineChars="200"/>
        <w:rPr>
          <w:rFonts w:ascii="仿宋" w:hAnsi="仿宋" w:eastAsia="仿宋" w:cs="仿宋"/>
          <w:b/>
          <w:bCs/>
          <w:sz w:val="32"/>
          <w:szCs w:val="32"/>
        </w:rPr>
      </w:pPr>
      <w:r>
        <w:rPr>
          <w:rFonts w:hint="eastAsia" w:ascii="仿宋" w:hAnsi="仿宋" w:eastAsia="仿宋" w:cs="仿宋"/>
          <w:b/>
          <w:bCs/>
          <w:sz w:val="32"/>
          <w:szCs w:val="32"/>
        </w:rPr>
        <w:t>3.科研论文发表情况</w:t>
      </w:r>
    </w:p>
    <w:p>
      <w:pPr>
        <w:snapToGrid w:val="0"/>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2018年至2020年4月，学校语文类科研论文在各级各类学术期刊或主流报刊发表共计57篇（见附件）。比如，方有林《“一周一书”:从高等教育到基础教育》、赵鸿飞《课程思政视域中传统爱国诗文教学的意涵与实践》《明代通俗小说中的商业文化叙事》、吴培明《浅议书法线条之争》、李梦圆《明清小说评点中的“期待视野”》等都产生了良好的社会效应。</w:t>
      </w:r>
    </w:p>
    <w:p>
      <w:pPr>
        <w:pStyle w:val="3"/>
        <w:ind w:left="0"/>
        <w:jc w:val="both"/>
        <w:rPr>
          <w:rFonts w:ascii="楷体" w:hAnsi="楷体" w:eastAsia="楷体"/>
          <w:color w:val="333333"/>
          <w:lang w:eastAsia="zh-CN"/>
        </w:rPr>
      </w:pPr>
      <w:bookmarkStart w:id="12" w:name="_Toc43206536"/>
      <w:r>
        <w:rPr>
          <w:rFonts w:hint="eastAsia" w:ascii="楷体" w:hAnsi="楷体" w:eastAsia="楷体"/>
          <w:lang w:eastAsia="zh-CN"/>
        </w:rPr>
        <w:t>（三）挖掘战疫功能关心师生家庭</w:t>
      </w:r>
      <w:bookmarkEnd w:id="12"/>
    </w:p>
    <w:p>
      <w:pPr>
        <w:snapToGrid w:val="0"/>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新冠疫情爆发以来，学校积极响应党和政府以及教育部、上海市教委的号召，在疫情防控期积极挖掘语言文字活动的战疫功能，以文艺“软力量”对抗病毒。全校师生同心“抗疫”，组织了一系列语言文字类活动为战疫工作做出力所能及的贡献。</w:t>
      </w:r>
    </w:p>
    <w:p>
      <w:pPr>
        <w:snapToGrid w:val="0"/>
        <w:spacing w:line="360" w:lineRule="auto"/>
        <w:ind w:firstLine="643" w:firstLineChars="200"/>
        <w:rPr>
          <w:rFonts w:ascii="仿宋" w:hAnsi="仿宋" w:eastAsia="仿宋" w:cs="仿宋"/>
          <w:b/>
          <w:bCs/>
          <w:sz w:val="32"/>
          <w:szCs w:val="32"/>
        </w:rPr>
      </w:pPr>
      <w:r>
        <w:rPr>
          <w:rFonts w:hint="eastAsia" w:ascii="仿宋" w:hAnsi="仿宋" w:eastAsia="仿宋" w:cs="仿宋"/>
          <w:b/>
          <w:bCs/>
          <w:sz w:val="32"/>
          <w:szCs w:val="32"/>
        </w:rPr>
        <w:t>1.指导学生“以法战疫”“以学战疫”</w:t>
      </w:r>
    </w:p>
    <w:p>
      <w:pPr>
        <w:snapToGrid w:val="0"/>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以“微言文法”微信公众平台为宣传阵地，组织了“以法战疫”活动，定期向学生宣传疫情防控相关的法律法规；另外组织“学‘习’读书”活动，组织学生阅读习近平总书记所著书籍，如《之江新语》；介绍总书记人生阅历、生活言行的书籍，如《习近平的七年知青岁月》《平语近人》；以及体现总书记读书之道的书籍，如他曾提过的莱蒙托夫的《当代英雄》等。学生将学‘习’读书的心得体会通过新媒体平台分享给更多人，为社会各界抗疫战疫提供精神支持。</w:t>
      </w:r>
    </w:p>
    <w:p>
      <w:pPr>
        <w:snapToGrid w:val="0"/>
        <w:spacing w:line="360" w:lineRule="auto"/>
        <w:ind w:firstLine="643" w:firstLineChars="200"/>
        <w:rPr>
          <w:rFonts w:ascii="仿宋" w:hAnsi="仿宋" w:eastAsia="仿宋" w:cs="仿宋"/>
          <w:b/>
          <w:bCs/>
          <w:sz w:val="32"/>
          <w:szCs w:val="32"/>
        </w:rPr>
      </w:pPr>
      <w:r>
        <w:rPr>
          <w:rFonts w:hint="eastAsia" w:ascii="仿宋" w:hAnsi="仿宋" w:eastAsia="仿宋" w:cs="仿宋"/>
          <w:b/>
          <w:bCs/>
          <w:sz w:val="32"/>
          <w:szCs w:val="32"/>
        </w:rPr>
        <w:t>2.线上组织师生儿童书画致敬逆行人</w:t>
      </w:r>
    </w:p>
    <w:p>
      <w:pPr>
        <w:snapToGrid w:val="0"/>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2月份，市教委发布各级各类学校组织线上教学的通知。线上开学期间，学校高度重视师生心理安全和精神建设。疫情爆发之初，学校便以互联网为平台，组织学生开设“艺”心战“疫”空中小课堂教授防疫手抄画的画法，上商清清小课堂讲授防疫知识。此外，学校工会举办了“抗疫防疫，热爱生活”教职工才艺展、教职工家庭亲子阅读及教职工子女书画活动，通过“上商教职工读书”微信公众平台起到了很好的宣传效果，坚定大众同心战疫的决心，以文艺致敬身处战疫前线的医疗工作者。</w:t>
      </w:r>
    </w:p>
    <w:p>
      <w:pPr>
        <w:pStyle w:val="3"/>
        <w:ind w:left="0"/>
        <w:jc w:val="both"/>
        <w:rPr>
          <w:rFonts w:ascii="楷体" w:hAnsi="楷体" w:eastAsia="楷体"/>
          <w:lang w:eastAsia="zh-CN"/>
        </w:rPr>
      </w:pPr>
      <w:bookmarkStart w:id="13" w:name="_Toc43206537"/>
      <w:r>
        <w:rPr>
          <w:rFonts w:hint="eastAsia" w:ascii="楷体" w:hAnsi="楷体" w:eastAsia="楷体"/>
          <w:lang w:eastAsia="zh-CN"/>
        </w:rPr>
        <w:t>（四）精准服务形成社会辐射效应</w:t>
      </w:r>
      <w:bookmarkEnd w:id="13"/>
    </w:p>
    <w:p>
      <w:pPr>
        <w:pStyle w:val="14"/>
        <w:shd w:val="clear" w:color="auto" w:fill="FFFFFF"/>
        <w:spacing w:before="0" w:beforeAutospacing="0" w:after="0" w:afterAutospacing="0" w:line="360" w:lineRule="auto"/>
        <w:ind w:firstLine="643" w:firstLineChars="200"/>
        <w:jc w:val="both"/>
        <w:rPr>
          <w:rFonts w:ascii="仿宋" w:hAnsi="仿宋" w:eastAsia="仿宋" w:cs="仿宋"/>
          <w:b/>
          <w:bCs/>
          <w:color w:val="000000"/>
          <w:sz w:val="32"/>
          <w:szCs w:val="32"/>
        </w:rPr>
      </w:pPr>
      <w:r>
        <w:rPr>
          <w:rFonts w:hint="eastAsia" w:ascii="仿宋" w:hAnsi="仿宋" w:eastAsia="仿宋" w:cs="仿宋"/>
          <w:b/>
          <w:bCs/>
          <w:color w:val="000000"/>
          <w:sz w:val="32"/>
          <w:szCs w:val="32"/>
        </w:rPr>
        <w:t>1.通过普通话水平测试服务其他院校</w:t>
      </w:r>
    </w:p>
    <w:p>
      <w:pPr>
        <w:spacing w:line="360" w:lineRule="auto"/>
        <w:ind w:firstLine="640" w:firstLineChars="200"/>
        <w:rPr>
          <w:rFonts w:ascii="仿宋" w:hAnsi="仿宋" w:eastAsia="仿宋" w:cs="仿宋"/>
          <w:kern w:val="0"/>
          <w:sz w:val="32"/>
          <w:szCs w:val="32"/>
        </w:rPr>
      </w:pPr>
      <w:r>
        <w:rPr>
          <w:rFonts w:hint="eastAsia" w:ascii="仿宋" w:hAnsi="仿宋" w:eastAsia="仿宋" w:cs="仿宋"/>
          <w:kern w:val="0"/>
          <w:sz w:val="32"/>
          <w:szCs w:val="32"/>
        </w:rPr>
        <w:t>除了服务本校师生外，学校常年为奉贤区和黄浦区语委办提供普通话水平测试服务，2018年奉浦校区测试站测试奉贤中专598名学生，交通路测试站测试上海商业会计学校664名学生；2019年社会服务达1182人次，奉浦校区测试站服务奉贤中专567名学生、交通路测试站服务上海商业会计学校615名学生。另外，为加强安全保障和良好沟通，为奉贤中专近100名新疆班参测学生，安排了我校酒店管理学院新疆教师参加普测考务工作，取得良好效果。</w:t>
      </w:r>
    </w:p>
    <w:p>
      <w:pPr>
        <w:pStyle w:val="14"/>
        <w:shd w:val="clear" w:color="auto" w:fill="FFFFFF"/>
        <w:spacing w:before="0" w:beforeAutospacing="0" w:after="0" w:afterAutospacing="0" w:line="360" w:lineRule="auto"/>
        <w:ind w:firstLine="643" w:firstLineChars="200"/>
        <w:jc w:val="both"/>
        <w:rPr>
          <w:rFonts w:ascii="仿宋" w:hAnsi="仿宋" w:eastAsia="仿宋" w:cs="仿宋"/>
          <w:b/>
          <w:bCs/>
          <w:color w:val="000000"/>
          <w:sz w:val="32"/>
          <w:szCs w:val="32"/>
        </w:rPr>
      </w:pPr>
      <w:r>
        <w:rPr>
          <w:rFonts w:hint="eastAsia" w:ascii="仿宋" w:hAnsi="仿宋" w:eastAsia="仿宋" w:cs="仿宋"/>
          <w:b/>
          <w:bCs/>
          <w:color w:val="000000"/>
          <w:sz w:val="32"/>
          <w:szCs w:val="32"/>
        </w:rPr>
        <w:t>2.向社会开放学校科研体育文化场馆</w:t>
      </w:r>
    </w:p>
    <w:p>
      <w:pPr>
        <w:pStyle w:val="14"/>
        <w:shd w:val="clear" w:color="auto" w:fill="FFFFFF"/>
        <w:spacing w:before="0" w:beforeAutospacing="0" w:after="0" w:afterAutospacing="0" w:line="360" w:lineRule="auto"/>
        <w:ind w:firstLine="640" w:firstLineChars="200"/>
        <w:jc w:val="both"/>
        <w:rPr>
          <w:rFonts w:ascii="仿宋" w:hAnsi="仿宋" w:eastAsia="仿宋" w:cs="仿宋"/>
          <w:color w:val="000000"/>
          <w:sz w:val="32"/>
          <w:szCs w:val="32"/>
        </w:rPr>
      </w:pPr>
      <w:r>
        <w:rPr>
          <w:rFonts w:hint="eastAsia" w:ascii="仿宋" w:hAnsi="仿宋" w:eastAsia="仿宋" w:cs="仿宋"/>
          <w:color w:val="000000"/>
          <w:sz w:val="32"/>
          <w:szCs w:val="32"/>
        </w:rPr>
        <w:t>学校的上海商学院商业博物馆、上海商业发展研究院等科研资源和体育场馆、礼堂、报告厅等体育文化资源等均免费向社会开放，徐汇田林社区、奉贤奉浦社区、上海烟草公司、奉贤法院、奉贤司法局、奉贤税务局、奉贤公安局等社区、单位多次利用我校资源举办活动。</w:t>
      </w:r>
    </w:p>
    <w:p>
      <w:pPr>
        <w:pStyle w:val="14"/>
        <w:shd w:val="clear" w:color="auto" w:fill="FFFFFF"/>
        <w:spacing w:before="0" w:beforeAutospacing="0" w:after="0" w:afterAutospacing="0" w:line="360" w:lineRule="auto"/>
        <w:ind w:firstLine="643" w:firstLineChars="200"/>
        <w:jc w:val="both"/>
        <w:rPr>
          <w:rFonts w:ascii="仿宋" w:hAnsi="仿宋" w:eastAsia="仿宋" w:cs="仿宋"/>
          <w:b/>
          <w:bCs/>
          <w:color w:val="000000"/>
          <w:sz w:val="32"/>
          <w:szCs w:val="32"/>
        </w:rPr>
      </w:pPr>
      <w:r>
        <w:rPr>
          <w:rFonts w:hint="eastAsia" w:ascii="仿宋" w:hAnsi="仿宋" w:eastAsia="仿宋" w:cs="仿宋"/>
          <w:b/>
          <w:bCs/>
          <w:color w:val="000000"/>
          <w:sz w:val="32"/>
          <w:szCs w:val="32"/>
        </w:rPr>
        <w:t>3.开展社区共建活动，获百分满意度</w:t>
      </w:r>
    </w:p>
    <w:p>
      <w:pPr>
        <w:pStyle w:val="14"/>
        <w:shd w:val="clear" w:color="auto" w:fill="FFFFFF"/>
        <w:spacing w:before="0" w:beforeAutospacing="0" w:after="0" w:afterAutospacing="0" w:line="360" w:lineRule="auto"/>
        <w:ind w:firstLine="640" w:firstLineChars="200"/>
        <w:jc w:val="both"/>
        <w:rPr>
          <w:rFonts w:ascii="仿宋" w:hAnsi="仿宋" w:eastAsia="仿宋" w:cs="仿宋"/>
          <w:color w:val="000000"/>
          <w:sz w:val="32"/>
          <w:szCs w:val="32"/>
        </w:rPr>
      </w:pPr>
      <w:r>
        <w:rPr>
          <w:rFonts w:hint="eastAsia" w:ascii="仿宋" w:hAnsi="仿宋" w:eastAsia="仿宋" w:cs="仿宋"/>
          <w:color w:val="000000"/>
          <w:sz w:val="32"/>
          <w:szCs w:val="32"/>
        </w:rPr>
        <w:t>我校积极开展大学生及未成年人思想道德建设，定期与各中小学进行交流，与南桥第一小学、南桥慧敏小学等共建，举办各类田径活动、趣味运动赛等，并及时提供场地，安排我校师生充分参与其中。文法学院与上海美谷律师事务所开展公益普法活动。举办了2019奉浦社区阅读推广活动。学校“友书共读”的志愿者走进奉浦居委开展绘本教学活动。管理学院志愿者前往江海敬老院、奉浦第七居委会开展志愿服务活动，以相爱互助、愉快劳动、礼赞青春，传承实践五四精神。奉浦市场监督管理所对我校食堂员工进行食品安全培训。文法学院与奉浦街道共建“汇贤社会治理学院”，也与徐汇区消费者权益保护委员会共建产学研合作基地。上海商学院党委与奉贤区金汇镇明星村党总支进行结对共建。学校志愿者积极参与上海市奉贤区教师进修学院附属学校、上海帕丁顿双语学的爱心暑托班的志愿服务。社区对文明单位社区责任的满意率达到100%。</w:t>
      </w:r>
    </w:p>
    <w:p>
      <w:pPr>
        <w:pStyle w:val="14"/>
        <w:shd w:val="clear" w:color="auto" w:fill="FFFFFF"/>
        <w:spacing w:before="0" w:beforeAutospacing="0" w:after="0" w:afterAutospacing="0" w:line="360" w:lineRule="auto"/>
        <w:ind w:firstLine="643" w:firstLineChars="200"/>
        <w:jc w:val="both"/>
        <w:rPr>
          <w:rFonts w:ascii="仿宋" w:hAnsi="仿宋" w:eastAsia="仿宋" w:cs="仿宋"/>
          <w:color w:val="000000"/>
          <w:sz w:val="32"/>
          <w:szCs w:val="32"/>
        </w:rPr>
      </w:pPr>
      <w:r>
        <w:rPr>
          <w:rFonts w:hint="eastAsia" w:ascii="仿宋" w:hAnsi="仿宋" w:eastAsia="仿宋" w:cs="仿宋"/>
          <w:b/>
          <w:bCs/>
          <w:color w:val="000000"/>
          <w:sz w:val="32"/>
          <w:szCs w:val="32"/>
        </w:rPr>
        <w:t>4.回馈社会大众，打造沪语服务品牌</w:t>
      </w:r>
    </w:p>
    <w:p>
      <w:pPr>
        <w:pStyle w:val="14"/>
        <w:shd w:val="clear" w:color="auto" w:fill="FFFFFF"/>
        <w:spacing w:before="0" w:beforeAutospacing="0" w:after="0" w:afterAutospacing="0" w:line="360" w:lineRule="auto"/>
        <w:ind w:firstLine="640" w:firstLineChars="200"/>
        <w:jc w:val="both"/>
        <w:rPr>
          <w:rFonts w:ascii="仿宋" w:hAnsi="仿宋" w:eastAsia="仿宋" w:cs="仿宋"/>
          <w:sz w:val="32"/>
          <w:szCs w:val="32"/>
        </w:rPr>
      </w:pPr>
      <w:r>
        <w:rPr>
          <w:rFonts w:hint="eastAsia" w:ascii="仿宋" w:hAnsi="仿宋" w:eastAsia="仿宋" w:cs="仿宋"/>
          <w:color w:val="000000"/>
          <w:sz w:val="32"/>
          <w:szCs w:val="32"/>
        </w:rPr>
        <w:t>学校组织学生社团“上海申音社”在沪语专家的指导下，开展上海方言的保护与传承工作，通过沪语报站“啄木鸟”行动对公交车报站中的沪语错误予以纠正，服务公共交通；深入街道社区，为小学生讲授沪语课程。此外，社团通过探访匠人、海派文化游学、参加创新创业大赛等活动服务社会大众，现已打造成为沪语服务特色品牌。</w:t>
      </w:r>
    </w:p>
    <w:p>
      <w:pPr>
        <w:spacing w:line="360" w:lineRule="auto"/>
        <w:ind w:firstLine="643" w:firstLineChars="200"/>
        <w:rPr>
          <w:rFonts w:ascii="仿宋" w:hAnsi="仿宋" w:eastAsia="仿宋" w:cs="仿宋"/>
          <w:b/>
          <w:bCs/>
          <w:kern w:val="0"/>
          <w:sz w:val="32"/>
          <w:szCs w:val="32"/>
        </w:rPr>
      </w:pPr>
      <w:r>
        <w:rPr>
          <w:rFonts w:hint="eastAsia" w:ascii="仿宋" w:hAnsi="仿宋" w:eastAsia="仿宋" w:cs="仿宋"/>
          <w:b/>
          <w:bCs/>
          <w:kern w:val="0"/>
          <w:sz w:val="32"/>
          <w:szCs w:val="32"/>
        </w:rPr>
        <w:t>5.积极组织志愿服务，形成特色品牌</w:t>
      </w:r>
    </w:p>
    <w:p>
      <w:pPr>
        <w:spacing w:line="360" w:lineRule="auto"/>
        <w:ind w:firstLine="640" w:firstLineChars="200"/>
        <w:rPr>
          <w:rFonts w:ascii="仿宋" w:hAnsi="仿宋" w:eastAsia="仿宋" w:cs="仿宋"/>
          <w:kern w:val="0"/>
          <w:sz w:val="32"/>
          <w:szCs w:val="32"/>
        </w:rPr>
      </w:pPr>
      <w:r>
        <w:rPr>
          <w:rFonts w:hint="eastAsia" w:ascii="仿宋" w:hAnsi="仿宋" w:eastAsia="仿宋" w:cs="仿宋"/>
          <w:kern w:val="0"/>
          <w:sz w:val="32"/>
          <w:szCs w:val="32"/>
        </w:rPr>
        <w:t>校团委坚持弘扬“奉献、友爱、互助、进步”的志愿服务精神，以“微志愿，七彩服务在身边”为理念，开展365天常态化学雷锋活动，如积极开展了爱心暑托班、上海市民政第一精神卫生中心、上海市禁毒馆、余德耀美术馆、上海科技馆、宋庆龄陵园等志愿服务项目，全年共累计开展各项志愿活动181项，参与志愿者1281人次，共计服务时长12492小时。</w:t>
      </w:r>
    </w:p>
    <w:p>
      <w:pPr>
        <w:spacing w:line="360" w:lineRule="auto"/>
        <w:ind w:firstLine="643" w:firstLineChars="200"/>
        <w:rPr>
          <w:rFonts w:ascii="仿宋" w:hAnsi="仿宋" w:eastAsia="仿宋" w:cs="仿宋"/>
          <w:color w:val="333333"/>
          <w:kern w:val="0"/>
          <w:sz w:val="32"/>
          <w:szCs w:val="32"/>
        </w:rPr>
      </w:pPr>
      <w:r>
        <w:rPr>
          <w:rFonts w:hint="eastAsia" w:ascii="仿宋" w:hAnsi="仿宋" w:eastAsia="仿宋" w:cs="仿宋"/>
          <w:b/>
          <w:bCs/>
          <w:color w:val="333333"/>
          <w:kern w:val="0"/>
          <w:sz w:val="32"/>
          <w:szCs w:val="32"/>
        </w:rPr>
        <w:t>6.服务“五个中心”、打响“四大品牌”</w:t>
      </w:r>
    </w:p>
    <w:p>
      <w:pPr>
        <w:spacing w:line="360" w:lineRule="auto"/>
        <w:ind w:firstLine="640" w:firstLineChars="200"/>
        <w:rPr>
          <w:rFonts w:ascii="仿宋" w:hAnsi="仿宋" w:eastAsia="仿宋" w:cs="仿宋"/>
          <w:color w:val="333333"/>
          <w:kern w:val="0"/>
          <w:sz w:val="32"/>
          <w:szCs w:val="32"/>
        </w:rPr>
      </w:pPr>
      <w:r>
        <w:rPr>
          <w:rFonts w:hint="eastAsia" w:ascii="仿宋" w:hAnsi="仿宋" w:eastAsia="仿宋" w:cs="仿宋"/>
          <w:color w:val="333333"/>
          <w:kern w:val="0"/>
          <w:sz w:val="32"/>
          <w:szCs w:val="32"/>
        </w:rPr>
        <w:t>出版《上海商业百年》等纪录片和专著；承担上海市政府发展研究中心重点课题《上海打响“四大品牌”的重点问题研究》和市人大财经委重点课题《国际贸易中心建设中打响上海购物品牌的对策研究》；主动对接区域经济社会发展，围绕进博会、商业模式创新、商务金融体系以及上海亚太供应链中心建设等重大问题，2018年形成《商务智库》专报73份，其中《建议上海市向海关总署、商务部申请国际进口博览会特事特办政策》《国际进口博览会的保税仓建设刻不容缓》等19篇专报获省部级以上领导批示，相关成果直接服务于上海城市发展战略。</w:t>
      </w:r>
    </w:p>
    <w:p>
      <w:pPr>
        <w:spacing w:line="360" w:lineRule="auto"/>
        <w:ind w:firstLine="640" w:firstLineChars="200"/>
        <w:rPr>
          <w:rFonts w:ascii="仿宋" w:hAnsi="仿宋" w:eastAsia="仿宋" w:cs="仿宋"/>
          <w:color w:val="333333"/>
          <w:kern w:val="0"/>
          <w:sz w:val="32"/>
          <w:szCs w:val="32"/>
        </w:rPr>
        <w:sectPr>
          <w:footerReference r:id="rId4" w:type="default"/>
          <w:pgSz w:w="11906" w:h="16838"/>
          <w:pgMar w:top="1440" w:right="1800" w:bottom="1440" w:left="1800" w:header="851" w:footer="992" w:gutter="0"/>
          <w:pgNumType w:start="1"/>
          <w:cols w:space="720" w:num="1"/>
          <w:docGrid w:type="lines" w:linePitch="312" w:charSpace="0"/>
        </w:sectPr>
      </w:pPr>
      <w:r>
        <w:rPr>
          <w:rFonts w:hint="eastAsia" w:ascii="仿宋" w:hAnsi="仿宋" w:eastAsia="仿宋" w:cs="仿宋"/>
          <w:color w:val="333333"/>
          <w:kern w:val="0"/>
          <w:sz w:val="32"/>
          <w:szCs w:val="32"/>
        </w:rPr>
        <w:t>学校语言文字工作在上海市语委和校语委的正确领导下，经过全校各部门和个教学单位的共同努力，搭建了平台、打下了基础、铺平了道路。面对新的形势、新的机遇、新的挑战，语言文字工作同样也面临着新的任务。我们要以这次规范化达标建设为起点，认真排查全校用语用字规范化方面存在的问题和不足，积极探索加强新时期语言文字工作新方法、新思路，把这项长期的、系统的社会工程持之以恒、坚持不懈地抓实、抓好，为文明上商、发展上商、文化上商作出应有的贡献。</w:t>
      </w:r>
    </w:p>
    <w:p>
      <w:pPr>
        <w:pStyle w:val="3"/>
        <w:keepNext w:val="0"/>
        <w:keepLines w:val="0"/>
        <w:pageBreakBefore w:val="0"/>
        <w:widowControl w:val="0"/>
        <w:kinsoku/>
        <w:wordWrap/>
        <w:overflowPunct/>
        <w:topLinePunct w:val="0"/>
        <w:autoSpaceDE w:val="0"/>
        <w:autoSpaceDN w:val="0"/>
        <w:bidi w:val="0"/>
        <w:adjustRightInd/>
        <w:snapToGrid w:val="0"/>
        <w:spacing w:line="360" w:lineRule="auto"/>
        <w:ind w:left="0" w:right="0"/>
        <w:jc w:val="both"/>
        <w:textAlignment w:val="auto"/>
        <w:rPr>
          <w:rFonts w:ascii="仿宋_GB2312" w:hAnsi="楷体" w:eastAsia="仿宋_GB2312"/>
          <w:color w:val="000000"/>
          <w:sz w:val="32"/>
          <w:lang w:eastAsia="zh-CN"/>
        </w:rPr>
      </w:pPr>
      <w:bookmarkStart w:id="14" w:name="_Toc43206538"/>
      <w:r>
        <w:rPr>
          <w:rFonts w:hint="eastAsia" w:ascii="仿宋_GB2312" w:hAnsi="楷体" w:eastAsia="仿宋_GB2312"/>
          <w:color w:val="000000"/>
          <w:sz w:val="32"/>
          <w:lang w:eastAsia="zh-CN"/>
        </w:rPr>
        <w:t>附件1</w:t>
      </w:r>
      <w:r>
        <w:rPr>
          <w:rFonts w:ascii="仿宋_GB2312" w:hAnsi="楷体" w:eastAsia="仿宋_GB2312"/>
          <w:color w:val="000000"/>
          <w:sz w:val="32"/>
          <w:lang w:eastAsia="zh-CN"/>
        </w:rPr>
        <w:t xml:space="preserve">  </w:t>
      </w:r>
      <w:r>
        <w:rPr>
          <w:rFonts w:hint="eastAsia" w:ascii="仿宋_GB2312" w:hAnsi="楷体" w:eastAsia="仿宋_GB2312"/>
          <w:color w:val="000000"/>
          <w:sz w:val="32"/>
          <w:lang w:eastAsia="zh-CN"/>
        </w:rPr>
        <w:t>上海商学院语言文字工作组织机构和工作网络表</w:t>
      </w:r>
      <w:bookmarkEnd w:id="14"/>
    </w:p>
    <w:tbl>
      <w:tblPr>
        <w:tblStyle w:val="9"/>
        <w:tblpPr w:leftFromText="180" w:rightFromText="180" w:vertAnchor="text" w:horzAnchor="page" w:tblpXSpec="center" w:tblpY="626"/>
        <w:tblOverlap w:val="never"/>
        <w:tblW w:w="918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75"/>
        <w:gridCol w:w="1422"/>
        <w:gridCol w:w="1073"/>
        <w:gridCol w:w="1072"/>
        <w:gridCol w:w="3210"/>
        <w:gridCol w:w="17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noWrap w:val="0"/>
            <w:vAlign w:val="center"/>
          </w:tcPr>
          <w:p>
            <w:pPr>
              <w:rPr>
                <w:rFonts w:ascii="仿宋_GB2312" w:hAnsi="仿宋" w:eastAsia="仿宋_GB2312"/>
                <w:color w:val="000000"/>
                <w:sz w:val="24"/>
              </w:rPr>
            </w:pPr>
            <w:r>
              <w:rPr>
                <w:rFonts w:hint="eastAsia" w:ascii="仿宋_GB2312" w:hAnsi="仿宋" w:eastAsia="仿宋_GB2312"/>
                <w:color w:val="000000"/>
                <w:sz w:val="24"/>
              </w:rPr>
              <w:t>序号</w:t>
            </w:r>
          </w:p>
        </w:tc>
        <w:tc>
          <w:tcPr>
            <w:tcW w:w="142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机构（部门）名称</w:t>
            </w:r>
          </w:p>
        </w:tc>
        <w:tc>
          <w:tcPr>
            <w:tcW w:w="1073"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姓名</w:t>
            </w:r>
          </w:p>
        </w:tc>
        <w:tc>
          <w:tcPr>
            <w:tcW w:w="107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职务</w:t>
            </w:r>
          </w:p>
        </w:tc>
        <w:tc>
          <w:tcPr>
            <w:tcW w:w="3210"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职责</w:t>
            </w:r>
          </w:p>
        </w:tc>
        <w:tc>
          <w:tcPr>
            <w:tcW w:w="1728"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校内行政单位职务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restart"/>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w:t>
            </w:r>
          </w:p>
        </w:tc>
        <w:tc>
          <w:tcPr>
            <w:tcW w:w="142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校语委会</w:t>
            </w:r>
          </w:p>
        </w:tc>
        <w:tc>
          <w:tcPr>
            <w:tcW w:w="1073"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唐海燕</w:t>
            </w:r>
          </w:p>
        </w:tc>
        <w:tc>
          <w:tcPr>
            <w:tcW w:w="107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主任</w:t>
            </w:r>
          </w:p>
        </w:tc>
        <w:tc>
          <w:tcPr>
            <w:tcW w:w="3210"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全院语言文字工作总负责</w:t>
            </w:r>
          </w:p>
        </w:tc>
        <w:tc>
          <w:tcPr>
            <w:tcW w:w="1728"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校 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continue"/>
            <w:noWrap w:val="0"/>
            <w:vAlign w:val="center"/>
          </w:tcPr>
          <w:p>
            <w:pPr>
              <w:jc w:val="center"/>
              <w:rPr>
                <w:rFonts w:ascii="仿宋_GB2312" w:hAnsi="仿宋" w:eastAsia="仿宋_GB2312"/>
                <w:color w:val="000000"/>
                <w:sz w:val="24"/>
              </w:rPr>
            </w:pPr>
          </w:p>
        </w:tc>
        <w:tc>
          <w:tcPr>
            <w:tcW w:w="142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校语委会</w:t>
            </w:r>
          </w:p>
        </w:tc>
        <w:tc>
          <w:tcPr>
            <w:tcW w:w="1073"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陈剑峰</w:t>
            </w:r>
          </w:p>
        </w:tc>
        <w:tc>
          <w:tcPr>
            <w:tcW w:w="107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常务</w:t>
            </w:r>
          </w:p>
          <w:p>
            <w:pPr>
              <w:jc w:val="center"/>
              <w:rPr>
                <w:rFonts w:ascii="仿宋_GB2312" w:hAnsi="仿宋" w:eastAsia="仿宋_GB2312"/>
                <w:color w:val="000000"/>
                <w:sz w:val="24"/>
              </w:rPr>
            </w:pPr>
            <w:r>
              <w:rPr>
                <w:rFonts w:hint="eastAsia" w:ascii="仿宋_GB2312" w:hAnsi="仿宋" w:eastAsia="仿宋_GB2312"/>
                <w:color w:val="000000"/>
                <w:sz w:val="24"/>
              </w:rPr>
              <w:t>副主任</w:t>
            </w:r>
          </w:p>
        </w:tc>
        <w:tc>
          <w:tcPr>
            <w:tcW w:w="3210"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主持语委日常事务，协助落实全院语言文字工作总负责</w:t>
            </w:r>
          </w:p>
        </w:tc>
        <w:tc>
          <w:tcPr>
            <w:tcW w:w="1728"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副校长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continue"/>
            <w:noWrap w:val="0"/>
            <w:vAlign w:val="center"/>
          </w:tcPr>
          <w:p>
            <w:pPr>
              <w:jc w:val="center"/>
              <w:rPr>
                <w:rFonts w:ascii="仿宋_GB2312" w:hAnsi="仿宋" w:eastAsia="仿宋_GB2312"/>
                <w:color w:val="000000"/>
                <w:sz w:val="24"/>
              </w:rPr>
            </w:pPr>
          </w:p>
        </w:tc>
        <w:tc>
          <w:tcPr>
            <w:tcW w:w="142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校语委会</w:t>
            </w:r>
          </w:p>
        </w:tc>
        <w:tc>
          <w:tcPr>
            <w:tcW w:w="1073"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翁德玮</w:t>
            </w:r>
          </w:p>
        </w:tc>
        <w:tc>
          <w:tcPr>
            <w:tcW w:w="107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副主任</w:t>
            </w:r>
          </w:p>
        </w:tc>
        <w:tc>
          <w:tcPr>
            <w:tcW w:w="3210"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协助落实全院语言文字工作</w:t>
            </w:r>
          </w:p>
        </w:tc>
        <w:tc>
          <w:tcPr>
            <w:tcW w:w="1728"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副校长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continue"/>
            <w:noWrap w:val="0"/>
            <w:vAlign w:val="center"/>
          </w:tcPr>
          <w:p>
            <w:pPr>
              <w:jc w:val="center"/>
              <w:rPr>
                <w:rFonts w:ascii="仿宋_GB2312" w:hAnsi="仿宋" w:eastAsia="仿宋_GB2312"/>
                <w:color w:val="000000"/>
                <w:sz w:val="24"/>
              </w:rPr>
            </w:pPr>
          </w:p>
        </w:tc>
        <w:tc>
          <w:tcPr>
            <w:tcW w:w="142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校语委会</w:t>
            </w:r>
          </w:p>
        </w:tc>
        <w:tc>
          <w:tcPr>
            <w:tcW w:w="1073"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 xml:space="preserve">贺 </w:t>
            </w:r>
            <w:r>
              <w:rPr>
                <w:rFonts w:ascii="仿宋_GB2312" w:hAnsi="仿宋" w:eastAsia="仿宋_GB2312"/>
                <w:color w:val="000000"/>
                <w:sz w:val="24"/>
              </w:rPr>
              <w:t xml:space="preserve"> </w:t>
            </w:r>
            <w:r>
              <w:rPr>
                <w:rFonts w:hint="eastAsia" w:ascii="仿宋_GB2312" w:hAnsi="仿宋" w:eastAsia="仿宋_GB2312"/>
                <w:color w:val="000000"/>
                <w:sz w:val="24"/>
              </w:rPr>
              <w:t>瑛</w:t>
            </w:r>
          </w:p>
        </w:tc>
        <w:tc>
          <w:tcPr>
            <w:tcW w:w="107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副主任</w:t>
            </w:r>
          </w:p>
        </w:tc>
        <w:tc>
          <w:tcPr>
            <w:tcW w:w="3210"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协助落实全院语言文字工作</w:t>
            </w:r>
          </w:p>
        </w:tc>
        <w:tc>
          <w:tcPr>
            <w:tcW w:w="1728"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副校长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continue"/>
            <w:noWrap w:val="0"/>
            <w:vAlign w:val="center"/>
          </w:tcPr>
          <w:p>
            <w:pPr>
              <w:jc w:val="center"/>
              <w:rPr>
                <w:rFonts w:ascii="仿宋_GB2312" w:hAnsi="仿宋" w:eastAsia="仿宋_GB2312"/>
                <w:color w:val="000000"/>
                <w:sz w:val="24"/>
              </w:rPr>
            </w:pPr>
          </w:p>
        </w:tc>
        <w:tc>
          <w:tcPr>
            <w:tcW w:w="142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校语委会</w:t>
            </w:r>
          </w:p>
        </w:tc>
        <w:tc>
          <w:tcPr>
            <w:tcW w:w="1073"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钟幼伟</w:t>
            </w:r>
          </w:p>
        </w:tc>
        <w:tc>
          <w:tcPr>
            <w:tcW w:w="107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副主任</w:t>
            </w:r>
          </w:p>
        </w:tc>
        <w:tc>
          <w:tcPr>
            <w:tcW w:w="3210"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协助落实全院语言文字工作</w:t>
            </w:r>
          </w:p>
        </w:tc>
        <w:tc>
          <w:tcPr>
            <w:tcW w:w="1728"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副校长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continue"/>
            <w:noWrap w:val="0"/>
            <w:vAlign w:val="center"/>
          </w:tcPr>
          <w:p>
            <w:pPr>
              <w:jc w:val="center"/>
              <w:rPr>
                <w:rFonts w:ascii="仿宋_GB2312" w:hAnsi="仿宋" w:eastAsia="仿宋_GB2312"/>
                <w:color w:val="000000"/>
                <w:sz w:val="24"/>
              </w:rPr>
            </w:pPr>
          </w:p>
        </w:tc>
        <w:tc>
          <w:tcPr>
            <w:tcW w:w="142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校语委会</w:t>
            </w:r>
          </w:p>
        </w:tc>
        <w:tc>
          <w:tcPr>
            <w:tcW w:w="1073"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楼文高</w:t>
            </w:r>
          </w:p>
        </w:tc>
        <w:tc>
          <w:tcPr>
            <w:tcW w:w="107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语委委员</w:t>
            </w:r>
          </w:p>
        </w:tc>
        <w:tc>
          <w:tcPr>
            <w:tcW w:w="3210"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协助院领导落实学院语言文字工作</w:t>
            </w:r>
          </w:p>
        </w:tc>
        <w:tc>
          <w:tcPr>
            <w:tcW w:w="1728"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纪委办公室、监察室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continue"/>
            <w:noWrap w:val="0"/>
            <w:vAlign w:val="center"/>
          </w:tcPr>
          <w:p>
            <w:pPr>
              <w:jc w:val="center"/>
              <w:rPr>
                <w:rFonts w:ascii="仿宋_GB2312" w:hAnsi="仿宋" w:eastAsia="仿宋_GB2312"/>
                <w:color w:val="000000"/>
                <w:sz w:val="24"/>
              </w:rPr>
            </w:pPr>
          </w:p>
        </w:tc>
        <w:tc>
          <w:tcPr>
            <w:tcW w:w="142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校语委会</w:t>
            </w:r>
          </w:p>
        </w:tc>
        <w:tc>
          <w:tcPr>
            <w:tcW w:w="1073"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许瑛瑛</w:t>
            </w:r>
          </w:p>
        </w:tc>
        <w:tc>
          <w:tcPr>
            <w:tcW w:w="107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语委</w:t>
            </w:r>
          </w:p>
          <w:p>
            <w:pPr>
              <w:jc w:val="center"/>
              <w:rPr>
                <w:rFonts w:ascii="仿宋_GB2312" w:hAnsi="仿宋" w:eastAsia="仿宋_GB2312"/>
                <w:color w:val="000000"/>
                <w:sz w:val="24"/>
              </w:rPr>
            </w:pPr>
            <w:r>
              <w:rPr>
                <w:rFonts w:hint="eastAsia" w:ascii="仿宋_GB2312" w:hAnsi="仿宋" w:eastAsia="仿宋_GB2312"/>
                <w:color w:val="000000"/>
                <w:sz w:val="24"/>
              </w:rPr>
              <w:t>委员</w:t>
            </w:r>
          </w:p>
        </w:tc>
        <w:tc>
          <w:tcPr>
            <w:tcW w:w="3210"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协助院领导落实学院语言文字工作</w:t>
            </w:r>
          </w:p>
        </w:tc>
        <w:tc>
          <w:tcPr>
            <w:tcW w:w="1728"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党办、校办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continue"/>
            <w:noWrap w:val="0"/>
            <w:vAlign w:val="center"/>
          </w:tcPr>
          <w:p>
            <w:pPr>
              <w:jc w:val="center"/>
              <w:rPr>
                <w:rFonts w:ascii="仿宋_GB2312" w:hAnsi="仿宋" w:eastAsia="仿宋_GB2312"/>
                <w:color w:val="000000"/>
                <w:sz w:val="24"/>
              </w:rPr>
            </w:pPr>
          </w:p>
        </w:tc>
        <w:tc>
          <w:tcPr>
            <w:tcW w:w="142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校语委会</w:t>
            </w:r>
          </w:p>
        </w:tc>
        <w:tc>
          <w:tcPr>
            <w:tcW w:w="1073"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 xml:space="preserve">张 </w:t>
            </w:r>
            <w:r>
              <w:rPr>
                <w:rFonts w:ascii="仿宋_GB2312" w:hAnsi="仿宋" w:eastAsia="仿宋_GB2312"/>
                <w:color w:val="000000"/>
                <w:sz w:val="24"/>
              </w:rPr>
              <w:t xml:space="preserve"> </w:t>
            </w:r>
            <w:r>
              <w:rPr>
                <w:rFonts w:hint="eastAsia" w:ascii="仿宋_GB2312" w:hAnsi="仿宋" w:eastAsia="仿宋_GB2312"/>
                <w:color w:val="000000"/>
                <w:sz w:val="24"/>
              </w:rPr>
              <w:t>冰</w:t>
            </w:r>
          </w:p>
        </w:tc>
        <w:tc>
          <w:tcPr>
            <w:tcW w:w="107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语委</w:t>
            </w:r>
          </w:p>
          <w:p>
            <w:pPr>
              <w:jc w:val="center"/>
              <w:rPr>
                <w:rFonts w:ascii="仿宋_GB2312" w:hAnsi="仿宋" w:eastAsia="仿宋_GB2312"/>
                <w:color w:val="000000"/>
                <w:sz w:val="24"/>
              </w:rPr>
            </w:pPr>
            <w:r>
              <w:rPr>
                <w:rFonts w:hint="eastAsia" w:ascii="仿宋_GB2312" w:hAnsi="仿宋" w:eastAsia="仿宋_GB2312"/>
                <w:color w:val="000000"/>
                <w:sz w:val="24"/>
              </w:rPr>
              <w:t>委员</w:t>
            </w:r>
          </w:p>
        </w:tc>
        <w:tc>
          <w:tcPr>
            <w:tcW w:w="3210"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协助院领导落实学院语言文字工作</w:t>
            </w:r>
          </w:p>
        </w:tc>
        <w:tc>
          <w:tcPr>
            <w:tcW w:w="1728"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宣传部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continue"/>
            <w:noWrap w:val="0"/>
            <w:vAlign w:val="center"/>
          </w:tcPr>
          <w:p>
            <w:pPr>
              <w:jc w:val="center"/>
              <w:rPr>
                <w:rFonts w:ascii="仿宋_GB2312" w:hAnsi="仿宋" w:eastAsia="仿宋_GB2312"/>
                <w:color w:val="000000"/>
                <w:sz w:val="24"/>
              </w:rPr>
            </w:pPr>
          </w:p>
        </w:tc>
        <w:tc>
          <w:tcPr>
            <w:tcW w:w="142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校语委会</w:t>
            </w:r>
          </w:p>
        </w:tc>
        <w:tc>
          <w:tcPr>
            <w:tcW w:w="1073"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熊平安</w:t>
            </w:r>
          </w:p>
        </w:tc>
        <w:tc>
          <w:tcPr>
            <w:tcW w:w="107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语委委员</w:t>
            </w:r>
          </w:p>
        </w:tc>
        <w:tc>
          <w:tcPr>
            <w:tcW w:w="3210"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协助院领导落实学院语言文字工作</w:t>
            </w:r>
          </w:p>
        </w:tc>
        <w:tc>
          <w:tcPr>
            <w:tcW w:w="1728"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教务处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continue"/>
            <w:noWrap w:val="0"/>
            <w:vAlign w:val="center"/>
          </w:tcPr>
          <w:p>
            <w:pPr>
              <w:jc w:val="center"/>
              <w:rPr>
                <w:rFonts w:ascii="仿宋_GB2312" w:hAnsi="仿宋" w:eastAsia="仿宋_GB2312"/>
                <w:color w:val="000000"/>
                <w:sz w:val="24"/>
              </w:rPr>
            </w:pPr>
          </w:p>
        </w:tc>
        <w:tc>
          <w:tcPr>
            <w:tcW w:w="142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校语委会</w:t>
            </w:r>
          </w:p>
        </w:tc>
        <w:tc>
          <w:tcPr>
            <w:tcW w:w="1073"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邵小平</w:t>
            </w:r>
          </w:p>
        </w:tc>
        <w:tc>
          <w:tcPr>
            <w:tcW w:w="107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语委委员</w:t>
            </w:r>
          </w:p>
        </w:tc>
        <w:tc>
          <w:tcPr>
            <w:tcW w:w="3210"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协助院领导落实学院语言文字工作</w:t>
            </w:r>
          </w:p>
        </w:tc>
        <w:tc>
          <w:tcPr>
            <w:tcW w:w="1728"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人事处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continue"/>
            <w:noWrap w:val="0"/>
            <w:vAlign w:val="center"/>
          </w:tcPr>
          <w:p>
            <w:pPr>
              <w:jc w:val="center"/>
              <w:rPr>
                <w:rFonts w:ascii="仿宋_GB2312" w:hAnsi="仿宋" w:eastAsia="仿宋_GB2312"/>
                <w:color w:val="000000"/>
                <w:sz w:val="24"/>
              </w:rPr>
            </w:pPr>
          </w:p>
        </w:tc>
        <w:tc>
          <w:tcPr>
            <w:tcW w:w="142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校语委会</w:t>
            </w:r>
          </w:p>
        </w:tc>
        <w:tc>
          <w:tcPr>
            <w:tcW w:w="1073"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刘会齐</w:t>
            </w:r>
          </w:p>
        </w:tc>
        <w:tc>
          <w:tcPr>
            <w:tcW w:w="107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语委委员</w:t>
            </w:r>
          </w:p>
        </w:tc>
        <w:tc>
          <w:tcPr>
            <w:tcW w:w="3210"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协助院领导落实学院语言文字工作</w:t>
            </w:r>
          </w:p>
        </w:tc>
        <w:tc>
          <w:tcPr>
            <w:tcW w:w="1728"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发展规划处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continue"/>
            <w:noWrap w:val="0"/>
            <w:vAlign w:val="center"/>
          </w:tcPr>
          <w:p>
            <w:pPr>
              <w:jc w:val="center"/>
              <w:rPr>
                <w:rFonts w:ascii="仿宋_GB2312" w:hAnsi="仿宋" w:eastAsia="仿宋_GB2312"/>
                <w:color w:val="000000"/>
                <w:sz w:val="24"/>
              </w:rPr>
            </w:pPr>
          </w:p>
        </w:tc>
        <w:tc>
          <w:tcPr>
            <w:tcW w:w="142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校语委会</w:t>
            </w:r>
          </w:p>
        </w:tc>
        <w:tc>
          <w:tcPr>
            <w:tcW w:w="1073"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 xml:space="preserve">朱 </w:t>
            </w:r>
            <w:r>
              <w:rPr>
                <w:rFonts w:ascii="仿宋_GB2312" w:hAnsi="仿宋" w:eastAsia="仿宋_GB2312"/>
                <w:color w:val="000000"/>
                <w:sz w:val="24"/>
              </w:rPr>
              <w:t xml:space="preserve"> </w:t>
            </w:r>
            <w:r>
              <w:rPr>
                <w:rFonts w:hint="eastAsia" w:ascii="仿宋_GB2312" w:hAnsi="仿宋" w:eastAsia="仿宋_GB2312"/>
                <w:color w:val="000000"/>
                <w:sz w:val="24"/>
              </w:rPr>
              <w:t>燕</w:t>
            </w:r>
          </w:p>
        </w:tc>
        <w:tc>
          <w:tcPr>
            <w:tcW w:w="107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语委委员</w:t>
            </w:r>
          </w:p>
        </w:tc>
        <w:tc>
          <w:tcPr>
            <w:tcW w:w="3210"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协助院领导落实学院语言文字工作</w:t>
            </w:r>
          </w:p>
        </w:tc>
        <w:tc>
          <w:tcPr>
            <w:tcW w:w="1728"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学生处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continue"/>
            <w:noWrap w:val="0"/>
            <w:vAlign w:val="center"/>
          </w:tcPr>
          <w:p>
            <w:pPr>
              <w:jc w:val="center"/>
              <w:rPr>
                <w:rFonts w:ascii="仿宋_GB2312" w:hAnsi="仿宋" w:eastAsia="仿宋_GB2312"/>
                <w:color w:val="000000"/>
                <w:sz w:val="24"/>
              </w:rPr>
            </w:pPr>
          </w:p>
        </w:tc>
        <w:tc>
          <w:tcPr>
            <w:tcW w:w="142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校语委会</w:t>
            </w:r>
          </w:p>
        </w:tc>
        <w:tc>
          <w:tcPr>
            <w:tcW w:w="1073"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张士英</w:t>
            </w:r>
          </w:p>
        </w:tc>
        <w:tc>
          <w:tcPr>
            <w:tcW w:w="107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语委委员</w:t>
            </w:r>
          </w:p>
        </w:tc>
        <w:tc>
          <w:tcPr>
            <w:tcW w:w="3210"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协助院领导落实学院语言文字工作</w:t>
            </w:r>
          </w:p>
        </w:tc>
        <w:tc>
          <w:tcPr>
            <w:tcW w:w="1728"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后勤保障处、基建处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continue"/>
            <w:noWrap w:val="0"/>
            <w:vAlign w:val="center"/>
          </w:tcPr>
          <w:p>
            <w:pPr>
              <w:jc w:val="center"/>
              <w:rPr>
                <w:rFonts w:ascii="仿宋_GB2312" w:hAnsi="仿宋" w:eastAsia="仿宋_GB2312"/>
                <w:color w:val="000000"/>
                <w:sz w:val="24"/>
              </w:rPr>
            </w:pPr>
          </w:p>
        </w:tc>
        <w:tc>
          <w:tcPr>
            <w:tcW w:w="142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校语委会</w:t>
            </w:r>
          </w:p>
        </w:tc>
        <w:tc>
          <w:tcPr>
            <w:tcW w:w="1073"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黄建昌</w:t>
            </w:r>
          </w:p>
        </w:tc>
        <w:tc>
          <w:tcPr>
            <w:tcW w:w="107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语委委员</w:t>
            </w:r>
          </w:p>
        </w:tc>
        <w:tc>
          <w:tcPr>
            <w:tcW w:w="3210"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协助院领导落实学院语言文字工作</w:t>
            </w:r>
          </w:p>
        </w:tc>
        <w:tc>
          <w:tcPr>
            <w:tcW w:w="1728"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工会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continue"/>
            <w:noWrap w:val="0"/>
            <w:vAlign w:val="center"/>
          </w:tcPr>
          <w:p>
            <w:pPr>
              <w:jc w:val="center"/>
              <w:rPr>
                <w:rFonts w:ascii="仿宋_GB2312" w:hAnsi="仿宋" w:eastAsia="仿宋_GB2312"/>
                <w:color w:val="000000"/>
                <w:sz w:val="24"/>
              </w:rPr>
            </w:pPr>
          </w:p>
        </w:tc>
        <w:tc>
          <w:tcPr>
            <w:tcW w:w="142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校语委会</w:t>
            </w:r>
          </w:p>
        </w:tc>
        <w:tc>
          <w:tcPr>
            <w:tcW w:w="1073"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孙旭东</w:t>
            </w:r>
          </w:p>
        </w:tc>
        <w:tc>
          <w:tcPr>
            <w:tcW w:w="107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语委委员</w:t>
            </w:r>
          </w:p>
        </w:tc>
        <w:tc>
          <w:tcPr>
            <w:tcW w:w="3210"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协助院领导落实学院语言文字工作</w:t>
            </w:r>
          </w:p>
        </w:tc>
        <w:tc>
          <w:tcPr>
            <w:tcW w:w="1728"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团委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continue"/>
            <w:noWrap w:val="0"/>
            <w:vAlign w:val="center"/>
          </w:tcPr>
          <w:p>
            <w:pPr>
              <w:jc w:val="center"/>
              <w:rPr>
                <w:rFonts w:ascii="仿宋_GB2312" w:hAnsi="仿宋" w:eastAsia="仿宋_GB2312"/>
                <w:color w:val="000000"/>
                <w:sz w:val="24"/>
              </w:rPr>
            </w:pPr>
          </w:p>
        </w:tc>
        <w:tc>
          <w:tcPr>
            <w:tcW w:w="142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校语委会</w:t>
            </w:r>
          </w:p>
        </w:tc>
        <w:tc>
          <w:tcPr>
            <w:tcW w:w="1073"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张建华</w:t>
            </w:r>
          </w:p>
        </w:tc>
        <w:tc>
          <w:tcPr>
            <w:tcW w:w="107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语委委员</w:t>
            </w:r>
          </w:p>
        </w:tc>
        <w:tc>
          <w:tcPr>
            <w:tcW w:w="3210"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协助院领导落实学院语言文字工作</w:t>
            </w:r>
          </w:p>
        </w:tc>
        <w:tc>
          <w:tcPr>
            <w:tcW w:w="1728"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图书馆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continue"/>
            <w:noWrap w:val="0"/>
            <w:vAlign w:val="center"/>
          </w:tcPr>
          <w:p>
            <w:pPr>
              <w:jc w:val="center"/>
              <w:rPr>
                <w:rFonts w:ascii="仿宋_GB2312" w:hAnsi="仿宋" w:eastAsia="仿宋_GB2312"/>
                <w:color w:val="000000"/>
                <w:sz w:val="24"/>
              </w:rPr>
            </w:pPr>
          </w:p>
        </w:tc>
        <w:tc>
          <w:tcPr>
            <w:tcW w:w="142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校语委会</w:t>
            </w:r>
          </w:p>
        </w:tc>
        <w:tc>
          <w:tcPr>
            <w:tcW w:w="1073"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方有林</w:t>
            </w:r>
          </w:p>
        </w:tc>
        <w:tc>
          <w:tcPr>
            <w:tcW w:w="107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语委委员</w:t>
            </w:r>
          </w:p>
        </w:tc>
        <w:tc>
          <w:tcPr>
            <w:tcW w:w="3210"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协助院领导落实学院语言文字工作</w:t>
            </w:r>
          </w:p>
        </w:tc>
        <w:tc>
          <w:tcPr>
            <w:tcW w:w="1728"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文法学院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continue"/>
            <w:noWrap w:val="0"/>
            <w:vAlign w:val="center"/>
          </w:tcPr>
          <w:p>
            <w:pPr>
              <w:jc w:val="center"/>
              <w:rPr>
                <w:rFonts w:ascii="仿宋_GB2312" w:hAnsi="仿宋" w:eastAsia="仿宋_GB2312"/>
                <w:color w:val="000000"/>
                <w:sz w:val="24"/>
              </w:rPr>
            </w:pPr>
          </w:p>
        </w:tc>
        <w:tc>
          <w:tcPr>
            <w:tcW w:w="142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校语委会</w:t>
            </w:r>
          </w:p>
        </w:tc>
        <w:tc>
          <w:tcPr>
            <w:tcW w:w="1073"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赵鸿飞</w:t>
            </w:r>
          </w:p>
        </w:tc>
        <w:tc>
          <w:tcPr>
            <w:tcW w:w="107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语委委员</w:t>
            </w:r>
          </w:p>
        </w:tc>
        <w:tc>
          <w:tcPr>
            <w:tcW w:w="3210"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协助院领导落实学院语言文字工作</w:t>
            </w:r>
          </w:p>
        </w:tc>
        <w:tc>
          <w:tcPr>
            <w:tcW w:w="1728"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中文教研室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 w:hRule="atLeast"/>
          <w:jc w:val="center"/>
        </w:trPr>
        <w:tc>
          <w:tcPr>
            <w:tcW w:w="675" w:type="dxa"/>
            <w:vMerge w:val="continue"/>
            <w:noWrap w:val="0"/>
            <w:vAlign w:val="center"/>
          </w:tcPr>
          <w:p>
            <w:pPr>
              <w:jc w:val="center"/>
              <w:rPr>
                <w:rFonts w:ascii="仿宋_GB2312" w:hAnsi="仿宋" w:eastAsia="仿宋_GB2312"/>
                <w:color w:val="000000"/>
                <w:sz w:val="24"/>
              </w:rPr>
            </w:pPr>
          </w:p>
        </w:tc>
        <w:tc>
          <w:tcPr>
            <w:tcW w:w="142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校语委会</w:t>
            </w:r>
          </w:p>
        </w:tc>
        <w:tc>
          <w:tcPr>
            <w:tcW w:w="1073"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 xml:space="preserve">陈 </w:t>
            </w:r>
            <w:r>
              <w:rPr>
                <w:rFonts w:ascii="仿宋_GB2312" w:hAnsi="仿宋" w:eastAsia="仿宋_GB2312"/>
                <w:color w:val="000000"/>
                <w:sz w:val="24"/>
              </w:rPr>
              <w:t xml:space="preserve"> </w:t>
            </w:r>
            <w:r>
              <w:rPr>
                <w:rFonts w:hint="eastAsia" w:ascii="仿宋_GB2312" w:hAnsi="仿宋" w:eastAsia="仿宋_GB2312"/>
                <w:color w:val="000000"/>
                <w:sz w:val="24"/>
              </w:rPr>
              <w:t>敏</w:t>
            </w:r>
          </w:p>
        </w:tc>
        <w:tc>
          <w:tcPr>
            <w:tcW w:w="107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语委委员</w:t>
            </w:r>
          </w:p>
        </w:tc>
        <w:tc>
          <w:tcPr>
            <w:tcW w:w="3210"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协助院领导落实学院语言文字工作</w:t>
            </w:r>
          </w:p>
        </w:tc>
        <w:tc>
          <w:tcPr>
            <w:tcW w:w="1728"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高职技术学院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continue"/>
            <w:noWrap w:val="0"/>
            <w:vAlign w:val="center"/>
          </w:tcPr>
          <w:p>
            <w:pPr>
              <w:jc w:val="center"/>
              <w:rPr>
                <w:rFonts w:ascii="仿宋_GB2312" w:hAnsi="仿宋" w:eastAsia="仿宋_GB2312"/>
                <w:color w:val="000000"/>
                <w:sz w:val="24"/>
              </w:rPr>
            </w:pPr>
          </w:p>
        </w:tc>
        <w:tc>
          <w:tcPr>
            <w:tcW w:w="142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校语委会</w:t>
            </w:r>
          </w:p>
        </w:tc>
        <w:tc>
          <w:tcPr>
            <w:tcW w:w="1073"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熊平安</w:t>
            </w:r>
          </w:p>
        </w:tc>
        <w:tc>
          <w:tcPr>
            <w:tcW w:w="107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语委委员</w:t>
            </w:r>
          </w:p>
        </w:tc>
        <w:tc>
          <w:tcPr>
            <w:tcW w:w="3210"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协助院领导落实学院语言文字工作</w:t>
            </w:r>
          </w:p>
        </w:tc>
        <w:tc>
          <w:tcPr>
            <w:tcW w:w="1728"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语委办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restart"/>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2</w:t>
            </w:r>
          </w:p>
        </w:tc>
        <w:tc>
          <w:tcPr>
            <w:tcW w:w="1422" w:type="dxa"/>
            <w:vMerge w:val="restart"/>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党委办公室、校长办公室</w:t>
            </w:r>
          </w:p>
        </w:tc>
        <w:tc>
          <w:tcPr>
            <w:tcW w:w="1073"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于振杰</w:t>
            </w:r>
          </w:p>
        </w:tc>
        <w:tc>
          <w:tcPr>
            <w:tcW w:w="107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组长</w:t>
            </w:r>
          </w:p>
        </w:tc>
        <w:tc>
          <w:tcPr>
            <w:tcW w:w="3210"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语言文字工作责任人</w:t>
            </w:r>
          </w:p>
        </w:tc>
        <w:tc>
          <w:tcPr>
            <w:tcW w:w="1728"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副处长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continue"/>
            <w:noWrap w:val="0"/>
            <w:vAlign w:val="center"/>
          </w:tcPr>
          <w:p>
            <w:pPr>
              <w:jc w:val="center"/>
              <w:rPr>
                <w:rFonts w:ascii="仿宋_GB2312" w:hAnsi="仿宋" w:eastAsia="仿宋_GB2312"/>
                <w:color w:val="000000"/>
                <w:sz w:val="24"/>
              </w:rPr>
            </w:pPr>
          </w:p>
        </w:tc>
        <w:tc>
          <w:tcPr>
            <w:tcW w:w="1422" w:type="dxa"/>
            <w:vMerge w:val="continue"/>
            <w:noWrap w:val="0"/>
            <w:vAlign w:val="center"/>
          </w:tcPr>
          <w:p>
            <w:pPr>
              <w:jc w:val="center"/>
              <w:rPr>
                <w:rFonts w:ascii="仿宋_GB2312" w:hAnsi="仿宋" w:eastAsia="仿宋_GB2312"/>
                <w:color w:val="000000"/>
                <w:sz w:val="24"/>
              </w:rPr>
            </w:pPr>
          </w:p>
        </w:tc>
        <w:tc>
          <w:tcPr>
            <w:tcW w:w="1073"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顾韧亚</w:t>
            </w:r>
          </w:p>
        </w:tc>
        <w:tc>
          <w:tcPr>
            <w:tcW w:w="107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组员</w:t>
            </w:r>
          </w:p>
        </w:tc>
        <w:tc>
          <w:tcPr>
            <w:tcW w:w="3210"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部门语言文字工作</w:t>
            </w:r>
          </w:p>
        </w:tc>
        <w:tc>
          <w:tcPr>
            <w:tcW w:w="1728" w:type="dxa"/>
            <w:noWrap w:val="0"/>
            <w:vAlign w:val="center"/>
          </w:tcPr>
          <w:p>
            <w:pPr>
              <w:jc w:val="center"/>
              <w:rPr>
                <w:rFonts w:ascii="仿宋_GB2312" w:hAnsi="仿宋" w:eastAsia="仿宋_GB2312"/>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continue"/>
            <w:noWrap w:val="0"/>
            <w:vAlign w:val="center"/>
          </w:tcPr>
          <w:p>
            <w:pPr>
              <w:jc w:val="center"/>
              <w:rPr>
                <w:rFonts w:ascii="仿宋_GB2312" w:hAnsi="仿宋" w:eastAsia="仿宋_GB2312"/>
                <w:color w:val="000000"/>
                <w:sz w:val="24"/>
              </w:rPr>
            </w:pPr>
          </w:p>
        </w:tc>
        <w:tc>
          <w:tcPr>
            <w:tcW w:w="1422" w:type="dxa"/>
            <w:vMerge w:val="continue"/>
            <w:noWrap w:val="0"/>
            <w:vAlign w:val="center"/>
          </w:tcPr>
          <w:p>
            <w:pPr>
              <w:jc w:val="center"/>
              <w:rPr>
                <w:rFonts w:ascii="仿宋_GB2312" w:hAnsi="仿宋" w:eastAsia="仿宋_GB2312"/>
                <w:color w:val="000000"/>
                <w:sz w:val="24"/>
              </w:rPr>
            </w:pPr>
          </w:p>
        </w:tc>
        <w:tc>
          <w:tcPr>
            <w:tcW w:w="1073"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顾韧亚</w:t>
            </w:r>
          </w:p>
        </w:tc>
        <w:tc>
          <w:tcPr>
            <w:tcW w:w="107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联络员</w:t>
            </w:r>
          </w:p>
        </w:tc>
        <w:tc>
          <w:tcPr>
            <w:tcW w:w="3210"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部门语言文字工作落实</w:t>
            </w:r>
          </w:p>
        </w:tc>
        <w:tc>
          <w:tcPr>
            <w:tcW w:w="1728" w:type="dxa"/>
            <w:noWrap w:val="0"/>
            <w:vAlign w:val="center"/>
          </w:tcPr>
          <w:p>
            <w:pPr>
              <w:jc w:val="center"/>
              <w:rPr>
                <w:rFonts w:ascii="仿宋_GB2312" w:hAnsi="仿宋" w:eastAsia="仿宋_GB2312"/>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3" w:hRule="atLeast"/>
          <w:jc w:val="center"/>
        </w:trPr>
        <w:tc>
          <w:tcPr>
            <w:tcW w:w="675" w:type="dxa"/>
            <w:vMerge w:val="restart"/>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3</w:t>
            </w:r>
          </w:p>
        </w:tc>
        <w:tc>
          <w:tcPr>
            <w:tcW w:w="1422" w:type="dxa"/>
            <w:vMerge w:val="restart"/>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党委组织部、统战部、中共上海商学院委员会党校、机关党总支</w:t>
            </w:r>
          </w:p>
        </w:tc>
        <w:tc>
          <w:tcPr>
            <w:tcW w:w="1073"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冯国珍</w:t>
            </w:r>
          </w:p>
        </w:tc>
        <w:tc>
          <w:tcPr>
            <w:tcW w:w="107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组长</w:t>
            </w:r>
          </w:p>
        </w:tc>
        <w:tc>
          <w:tcPr>
            <w:tcW w:w="3210"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语言文字工作责任人</w:t>
            </w:r>
          </w:p>
        </w:tc>
        <w:tc>
          <w:tcPr>
            <w:tcW w:w="1728"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部长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6" w:hRule="atLeast"/>
          <w:jc w:val="center"/>
        </w:trPr>
        <w:tc>
          <w:tcPr>
            <w:tcW w:w="675" w:type="dxa"/>
            <w:vMerge w:val="continue"/>
            <w:noWrap w:val="0"/>
            <w:vAlign w:val="center"/>
          </w:tcPr>
          <w:p>
            <w:pPr>
              <w:jc w:val="center"/>
              <w:rPr>
                <w:rFonts w:ascii="仿宋_GB2312" w:hAnsi="仿宋" w:eastAsia="仿宋_GB2312"/>
                <w:color w:val="000000"/>
                <w:sz w:val="24"/>
              </w:rPr>
            </w:pPr>
          </w:p>
        </w:tc>
        <w:tc>
          <w:tcPr>
            <w:tcW w:w="1422" w:type="dxa"/>
            <w:vMerge w:val="continue"/>
            <w:noWrap w:val="0"/>
            <w:vAlign w:val="center"/>
          </w:tcPr>
          <w:p>
            <w:pPr>
              <w:jc w:val="center"/>
              <w:rPr>
                <w:rFonts w:ascii="仿宋_GB2312" w:hAnsi="仿宋" w:eastAsia="仿宋_GB2312"/>
                <w:color w:val="000000"/>
                <w:sz w:val="24"/>
              </w:rPr>
            </w:pPr>
          </w:p>
        </w:tc>
        <w:tc>
          <w:tcPr>
            <w:tcW w:w="1073"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李虎成</w:t>
            </w:r>
          </w:p>
        </w:tc>
        <w:tc>
          <w:tcPr>
            <w:tcW w:w="107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组员</w:t>
            </w:r>
          </w:p>
        </w:tc>
        <w:tc>
          <w:tcPr>
            <w:tcW w:w="3210"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部门语言文字工作</w:t>
            </w:r>
          </w:p>
        </w:tc>
        <w:tc>
          <w:tcPr>
            <w:tcW w:w="1728"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干事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675" w:type="dxa"/>
            <w:vMerge w:val="continue"/>
            <w:noWrap w:val="0"/>
            <w:vAlign w:val="center"/>
          </w:tcPr>
          <w:p>
            <w:pPr>
              <w:jc w:val="center"/>
              <w:rPr>
                <w:rFonts w:ascii="仿宋_GB2312" w:hAnsi="仿宋" w:eastAsia="仿宋_GB2312"/>
                <w:color w:val="000000"/>
                <w:sz w:val="24"/>
              </w:rPr>
            </w:pPr>
          </w:p>
        </w:tc>
        <w:tc>
          <w:tcPr>
            <w:tcW w:w="1422" w:type="dxa"/>
            <w:vMerge w:val="continue"/>
            <w:noWrap w:val="0"/>
            <w:vAlign w:val="center"/>
          </w:tcPr>
          <w:p>
            <w:pPr>
              <w:jc w:val="center"/>
              <w:rPr>
                <w:rFonts w:ascii="仿宋_GB2312" w:hAnsi="仿宋" w:eastAsia="仿宋_GB2312"/>
                <w:color w:val="000000"/>
                <w:sz w:val="24"/>
              </w:rPr>
            </w:pPr>
          </w:p>
        </w:tc>
        <w:tc>
          <w:tcPr>
            <w:tcW w:w="1073"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李虎成</w:t>
            </w:r>
          </w:p>
        </w:tc>
        <w:tc>
          <w:tcPr>
            <w:tcW w:w="107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联络员</w:t>
            </w:r>
          </w:p>
        </w:tc>
        <w:tc>
          <w:tcPr>
            <w:tcW w:w="3210"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部门语言文字工作落实</w:t>
            </w:r>
          </w:p>
        </w:tc>
        <w:tc>
          <w:tcPr>
            <w:tcW w:w="1728"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干事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restart"/>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4</w:t>
            </w:r>
          </w:p>
        </w:tc>
        <w:tc>
          <w:tcPr>
            <w:tcW w:w="1422" w:type="dxa"/>
            <w:vMerge w:val="restart"/>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党委宣传部</w:t>
            </w:r>
          </w:p>
        </w:tc>
        <w:tc>
          <w:tcPr>
            <w:tcW w:w="1073"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 xml:space="preserve">张 </w:t>
            </w:r>
            <w:r>
              <w:rPr>
                <w:rFonts w:ascii="仿宋_GB2312" w:hAnsi="仿宋" w:eastAsia="仿宋_GB2312"/>
                <w:color w:val="000000"/>
                <w:sz w:val="24"/>
              </w:rPr>
              <w:t xml:space="preserve"> </w:t>
            </w:r>
            <w:r>
              <w:rPr>
                <w:rFonts w:hint="eastAsia" w:ascii="仿宋_GB2312" w:hAnsi="仿宋" w:eastAsia="仿宋_GB2312"/>
                <w:color w:val="000000"/>
                <w:sz w:val="24"/>
              </w:rPr>
              <w:t>冰</w:t>
            </w:r>
          </w:p>
        </w:tc>
        <w:tc>
          <w:tcPr>
            <w:tcW w:w="107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组长</w:t>
            </w:r>
          </w:p>
        </w:tc>
        <w:tc>
          <w:tcPr>
            <w:tcW w:w="3210"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语言文字工作责任人</w:t>
            </w:r>
          </w:p>
        </w:tc>
        <w:tc>
          <w:tcPr>
            <w:tcW w:w="1728"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副部长（主持工作）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continue"/>
            <w:noWrap w:val="0"/>
            <w:vAlign w:val="center"/>
          </w:tcPr>
          <w:p>
            <w:pPr>
              <w:jc w:val="center"/>
              <w:rPr>
                <w:rFonts w:ascii="仿宋_GB2312" w:hAnsi="仿宋" w:eastAsia="仿宋_GB2312"/>
                <w:color w:val="000000"/>
                <w:sz w:val="24"/>
              </w:rPr>
            </w:pPr>
          </w:p>
        </w:tc>
        <w:tc>
          <w:tcPr>
            <w:tcW w:w="1422" w:type="dxa"/>
            <w:vMerge w:val="continue"/>
            <w:noWrap w:val="0"/>
            <w:vAlign w:val="center"/>
          </w:tcPr>
          <w:p>
            <w:pPr>
              <w:jc w:val="center"/>
              <w:rPr>
                <w:rFonts w:ascii="仿宋_GB2312" w:hAnsi="仿宋" w:eastAsia="仿宋_GB2312"/>
                <w:color w:val="000000"/>
                <w:sz w:val="24"/>
              </w:rPr>
            </w:pPr>
          </w:p>
        </w:tc>
        <w:tc>
          <w:tcPr>
            <w:tcW w:w="1073"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唐昕辉</w:t>
            </w:r>
          </w:p>
        </w:tc>
        <w:tc>
          <w:tcPr>
            <w:tcW w:w="107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组员</w:t>
            </w:r>
          </w:p>
        </w:tc>
        <w:tc>
          <w:tcPr>
            <w:tcW w:w="3210"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部门语言文字工作</w:t>
            </w:r>
          </w:p>
        </w:tc>
        <w:tc>
          <w:tcPr>
            <w:tcW w:w="1728"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副部长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continue"/>
            <w:noWrap w:val="0"/>
            <w:vAlign w:val="center"/>
          </w:tcPr>
          <w:p>
            <w:pPr>
              <w:jc w:val="center"/>
              <w:rPr>
                <w:rFonts w:ascii="仿宋_GB2312" w:hAnsi="仿宋" w:eastAsia="仿宋_GB2312"/>
                <w:color w:val="000000"/>
                <w:sz w:val="24"/>
              </w:rPr>
            </w:pPr>
          </w:p>
        </w:tc>
        <w:tc>
          <w:tcPr>
            <w:tcW w:w="1422" w:type="dxa"/>
            <w:vMerge w:val="continue"/>
            <w:noWrap w:val="0"/>
            <w:vAlign w:val="center"/>
          </w:tcPr>
          <w:p>
            <w:pPr>
              <w:jc w:val="center"/>
              <w:rPr>
                <w:rFonts w:ascii="仿宋_GB2312" w:hAnsi="仿宋" w:eastAsia="仿宋_GB2312"/>
                <w:color w:val="000000"/>
                <w:sz w:val="24"/>
              </w:rPr>
            </w:pPr>
          </w:p>
        </w:tc>
        <w:tc>
          <w:tcPr>
            <w:tcW w:w="1073"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刘香吉</w:t>
            </w:r>
          </w:p>
        </w:tc>
        <w:tc>
          <w:tcPr>
            <w:tcW w:w="107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联络员</w:t>
            </w:r>
          </w:p>
        </w:tc>
        <w:tc>
          <w:tcPr>
            <w:tcW w:w="3210"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部门语言文字工作落实</w:t>
            </w:r>
          </w:p>
        </w:tc>
        <w:tc>
          <w:tcPr>
            <w:tcW w:w="1728" w:type="dxa"/>
            <w:noWrap w:val="0"/>
            <w:vAlign w:val="center"/>
          </w:tcPr>
          <w:p>
            <w:pPr>
              <w:jc w:val="center"/>
              <w:rPr>
                <w:rFonts w:ascii="仿宋_GB2312" w:hAnsi="仿宋" w:eastAsia="仿宋_GB2312"/>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restart"/>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5</w:t>
            </w:r>
          </w:p>
        </w:tc>
        <w:tc>
          <w:tcPr>
            <w:tcW w:w="1422" w:type="dxa"/>
            <w:vMerge w:val="restart"/>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纪委办公室、监察室</w:t>
            </w:r>
          </w:p>
        </w:tc>
        <w:tc>
          <w:tcPr>
            <w:tcW w:w="1073" w:type="dxa"/>
            <w:noWrap w:val="0"/>
            <w:vAlign w:val="center"/>
          </w:tcPr>
          <w:p>
            <w:pPr>
              <w:jc w:val="center"/>
              <w:rPr>
                <w:rFonts w:ascii="仿宋_GB2312" w:hAnsi="仿宋" w:eastAsia="仿宋_GB2312" w:cs="宋体"/>
                <w:color w:val="000000"/>
                <w:sz w:val="24"/>
              </w:rPr>
            </w:pPr>
            <w:r>
              <w:rPr>
                <w:rFonts w:hint="eastAsia" w:ascii="仿宋_GB2312" w:hAnsi="仿宋" w:eastAsia="仿宋_GB2312" w:cs="宋体"/>
                <w:color w:val="000000"/>
                <w:sz w:val="24"/>
              </w:rPr>
              <w:t xml:space="preserve">李 </w:t>
            </w:r>
            <w:r>
              <w:rPr>
                <w:rFonts w:ascii="仿宋_GB2312" w:hAnsi="仿宋" w:eastAsia="仿宋_GB2312" w:cs="宋体"/>
                <w:color w:val="000000"/>
                <w:sz w:val="24"/>
              </w:rPr>
              <w:t xml:space="preserve"> </w:t>
            </w:r>
            <w:r>
              <w:rPr>
                <w:rFonts w:hint="eastAsia" w:ascii="仿宋_GB2312" w:hAnsi="仿宋" w:eastAsia="仿宋_GB2312" w:cs="宋体"/>
                <w:color w:val="000000"/>
                <w:sz w:val="24"/>
              </w:rPr>
              <w:t>靓</w:t>
            </w:r>
          </w:p>
        </w:tc>
        <w:tc>
          <w:tcPr>
            <w:tcW w:w="107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组长</w:t>
            </w:r>
          </w:p>
        </w:tc>
        <w:tc>
          <w:tcPr>
            <w:tcW w:w="3210"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语言文字工作责任人</w:t>
            </w:r>
          </w:p>
        </w:tc>
        <w:tc>
          <w:tcPr>
            <w:tcW w:w="1728"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副主任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continue"/>
            <w:noWrap w:val="0"/>
            <w:vAlign w:val="center"/>
          </w:tcPr>
          <w:p>
            <w:pPr>
              <w:jc w:val="center"/>
              <w:rPr>
                <w:rFonts w:ascii="仿宋_GB2312" w:hAnsi="仿宋" w:eastAsia="仿宋_GB2312"/>
                <w:color w:val="000000"/>
                <w:sz w:val="24"/>
              </w:rPr>
            </w:pPr>
          </w:p>
        </w:tc>
        <w:tc>
          <w:tcPr>
            <w:tcW w:w="1422" w:type="dxa"/>
            <w:vMerge w:val="continue"/>
            <w:noWrap w:val="0"/>
            <w:vAlign w:val="center"/>
          </w:tcPr>
          <w:p>
            <w:pPr>
              <w:jc w:val="center"/>
              <w:rPr>
                <w:rFonts w:ascii="仿宋_GB2312" w:hAnsi="仿宋" w:eastAsia="仿宋_GB2312"/>
                <w:color w:val="000000"/>
                <w:sz w:val="24"/>
              </w:rPr>
            </w:pPr>
          </w:p>
        </w:tc>
        <w:tc>
          <w:tcPr>
            <w:tcW w:w="1073"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 xml:space="preserve">许 </w:t>
            </w:r>
            <w:r>
              <w:rPr>
                <w:rFonts w:ascii="仿宋_GB2312" w:hAnsi="仿宋" w:eastAsia="仿宋_GB2312"/>
                <w:color w:val="000000"/>
                <w:sz w:val="24"/>
              </w:rPr>
              <w:t xml:space="preserve"> </w:t>
            </w:r>
            <w:r>
              <w:rPr>
                <w:rFonts w:hint="eastAsia" w:ascii="仿宋_GB2312" w:hAnsi="仿宋" w:eastAsia="仿宋_GB2312"/>
                <w:color w:val="000000"/>
                <w:sz w:val="24"/>
              </w:rPr>
              <w:t>平</w:t>
            </w:r>
          </w:p>
        </w:tc>
        <w:tc>
          <w:tcPr>
            <w:tcW w:w="107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组员</w:t>
            </w:r>
          </w:p>
        </w:tc>
        <w:tc>
          <w:tcPr>
            <w:tcW w:w="3210"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部门语言文字工作</w:t>
            </w:r>
          </w:p>
        </w:tc>
        <w:tc>
          <w:tcPr>
            <w:tcW w:w="1728"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专职纪检员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continue"/>
            <w:noWrap w:val="0"/>
            <w:vAlign w:val="center"/>
          </w:tcPr>
          <w:p>
            <w:pPr>
              <w:jc w:val="center"/>
              <w:rPr>
                <w:rFonts w:ascii="仿宋_GB2312" w:hAnsi="仿宋" w:eastAsia="仿宋_GB2312"/>
                <w:color w:val="000000"/>
                <w:sz w:val="24"/>
              </w:rPr>
            </w:pPr>
          </w:p>
        </w:tc>
        <w:tc>
          <w:tcPr>
            <w:tcW w:w="1422" w:type="dxa"/>
            <w:vMerge w:val="continue"/>
            <w:noWrap w:val="0"/>
            <w:vAlign w:val="center"/>
          </w:tcPr>
          <w:p>
            <w:pPr>
              <w:jc w:val="center"/>
              <w:rPr>
                <w:rFonts w:ascii="仿宋_GB2312" w:hAnsi="仿宋" w:eastAsia="仿宋_GB2312"/>
                <w:color w:val="000000"/>
                <w:sz w:val="24"/>
              </w:rPr>
            </w:pPr>
          </w:p>
        </w:tc>
        <w:tc>
          <w:tcPr>
            <w:tcW w:w="1073" w:type="dxa"/>
            <w:noWrap w:val="0"/>
            <w:vAlign w:val="center"/>
          </w:tcPr>
          <w:p>
            <w:pPr>
              <w:jc w:val="center"/>
              <w:rPr>
                <w:rFonts w:ascii="仿宋_GB2312" w:hAnsi="仿宋" w:eastAsia="仿宋_GB2312" w:cs="宋体"/>
                <w:color w:val="000000"/>
                <w:sz w:val="24"/>
              </w:rPr>
            </w:pPr>
            <w:r>
              <w:rPr>
                <w:rFonts w:hint="eastAsia" w:ascii="仿宋_GB2312" w:hAnsi="仿宋" w:eastAsia="仿宋_GB2312" w:cs="宋体"/>
                <w:color w:val="000000"/>
                <w:sz w:val="24"/>
              </w:rPr>
              <w:t>吴国骏</w:t>
            </w:r>
          </w:p>
        </w:tc>
        <w:tc>
          <w:tcPr>
            <w:tcW w:w="107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联络员</w:t>
            </w:r>
          </w:p>
        </w:tc>
        <w:tc>
          <w:tcPr>
            <w:tcW w:w="3210"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部门语言文字工作落实</w:t>
            </w:r>
          </w:p>
        </w:tc>
        <w:tc>
          <w:tcPr>
            <w:tcW w:w="1728"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专职纪检员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restart"/>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6</w:t>
            </w:r>
          </w:p>
        </w:tc>
        <w:tc>
          <w:tcPr>
            <w:tcW w:w="1422" w:type="dxa"/>
            <w:vMerge w:val="restart"/>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武装部、保卫处</w:t>
            </w:r>
          </w:p>
        </w:tc>
        <w:tc>
          <w:tcPr>
            <w:tcW w:w="1073"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蔡磊</w:t>
            </w:r>
          </w:p>
        </w:tc>
        <w:tc>
          <w:tcPr>
            <w:tcW w:w="107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组长</w:t>
            </w:r>
          </w:p>
        </w:tc>
        <w:tc>
          <w:tcPr>
            <w:tcW w:w="3210"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语言文字工作责任人</w:t>
            </w:r>
          </w:p>
        </w:tc>
        <w:tc>
          <w:tcPr>
            <w:tcW w:w="1728"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处长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continue"/>
            <w:noWrap w:val="0"/>
            <w:vAlign w:val="center"/>
          </w:tcPr>
          <w:p>
            <w:pPr>
              <w:jc w:val="center"/>
              <w:rPr>
                <w:rFonts w:ascii="仿宋_GB2312" w:hAnsi="仿宋" w:eastAsia="仿宋_GB2312"/>
                <w:color w:val="000000"/>
                <w:sz w:val="24"/>
              </w:rPr>
            </w:pPr>
          </w:p>
        </w:tc>
        <w:tc>
          <w:tcPr>
            <w:tcW w:w="1422" w:type="dxa"/>
            <w:vMerge w:val="continue"/>
            <w:noWrap w:val="0"/>
            <w:vAlign w:val="center"/>
          </w:tcPr>
          <w:p>
            <w:pPr>
              <w:jc w:val="center"/>
              <w:rPr>
                <w:rFonts w:ascii="仿宋_GB2312" w:hAnsi="仿宋" w:eastAsia="仿宋_GB2312"/>
                <w:color w:val="000000"/>
                <w:sz w:val="24"/>
              </w:rPr>
            </w:pPr>
          </w:p>
        </w:tc>
        <w:tc>
          <w:tcPr>
            <w:tcW w:w="1073"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夏欢龙</w:t>
            </w:r>
          </w:p>
        </w:tc>
        <w:tc>
          <w:tcPr>
            <w:tcW w:w="107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组员</w:t>
            </w:r>
          </w:p>
        </w:tc>
        <w:tc>
          <w:tcPr>
            <w:tcW w:w="3210"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部门语言文字工作</w:t>
            </w:r>
          </w:p>
        </w:tc>
        <w:tc>
          <w:tcPr>
            <w:tcW w:w="1728"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副处长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continue"/>
            <w:noWrap w:val="0"/>
            <w:vAlign w:val="center"/>
          </w:tcPr>
          <w:p>
            <w:pPr>
              <w:jc w:val="center"/>
              <w:rPr>
                <w:rFonts w:ascii="仿宋_GB2312" w:hAnsi="仿宋" w:eastAsia="仿宋_GB2312"/>
                <w:color w:val="000000"/>
                <w:sz w:val="24"/>
              </w:rPr>
            </w:pPr>
          </w:p>
        </w:tc>
        <w:tc>
          <w:tcPr>
            <w:tcW w:w="1422" w:type="dxa"/>
            <w:vMerge w:val="continue"/>
            <w:noWrap w:val="0"/>
            <w:vAlign w:val="center"/>
          </w:tcPr>
          <w:p>
            <w:pPr>
              <w:jc w:val="center"/>
              <w:rPr>
                <w:rFonts w:ascii="仿宋_GB2312" w:hAnsi="仿宋" w:eastAsia="仿宋_GB2312"/>
                <w:color w:val="000000"/>
                <w:sz w:val="24"/>
              </w:rPr>
            </w:pPr>
          </w:p>
        </w:tc>
        <w:tc>
          <w:tcPr>
            <w:tcW w:w="1073"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俞佳瑛</w:t>
            </w:r>
          </w:p>
        </w:tc>
        <w:tc>
          <w:tcPr>
            <w:tcW w:w="107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联络员</w:t>
            </w:r>
          </w:p>
        </w:tc>
        <w:tc>
          <w:tcPr>
            <w:tcW w:w="3210"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部门语言文字工作落实</w:t>
            </w:r>
          </w:p>
        </w:tc>
        <w:tc>
          <w:tcPr>
            <w:tcW w:w="1728" w:type="dxa"/>
            <w:noWrap w:val="0"/>
            <w:vAlign w:val="center"/>
          </w:tcPr>
          <w:p>
            <w:pPr>
              <w:jc w:val="center"/>
              <w:rPr>
                <w:rFonts w:ascii="仿宋_GB2312" w:hAnsi="仿宋" w:eastAsia="仿宋_GB2312"/>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restart"/>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7</w:t>
            </w:r>
          </w:p>
        </w:tc>
        <w:tc>
          <w:tcPr>
            <w:tcW w:w="1422" w:type="dxa"/>
            <w:vMerge w:val="restart"/>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教务处</w:t>
            </w:r>
          </w:p>
        </w:tc>
        <w:tc>
          <w:tcPr>
            <w:tcW w:w="1073" w:type="dxa"/>
            <w:noWrap w:val="0"/>
            <w:vAlign w:val="center"/>
          </w:tcPr>
          <w:p>
            <w:pPr>
              <w:jc w:val="center"/>
              <w:rPr>
                <w:rFonts w:ascii="仿宋_GB2312" w:hAnsi="仿宋" w:eastAsia="仿宋_GB2312" w:cs="宋体"/>
                <w:color w:val="000000"/>
                <w:sz w:val="24"/>
              </w:rPr>
            </w:pPr>
            <w:r>
              <w:rPr>
                <w:rFonts w:hint="eastAsia" w:ascii="仿宋_GB2312" w:hAnsi="仿宋" w:eastAsia="仿宋_GB2312"/>
                <w:color w:val="000000"/>
                <w:sz w:val="24"/>
              </w:rPr>
              <w:t>熊平安</w:t>
            </w:r>
          </w:p>
        </w:tc>
        <w:tc>
          <w:tcPr>
            <w:tcW w:w="107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组长</w:t>
            </w:r>
          </w:p>
        </w:tc>
        <w:tc>
          <w:tcPr>
            <w:tcW w:w="3210"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语言文字工作责任人</w:t>
            </w:r>
          </w:p>
        </w:tc>
        <w:tc>
          <w:tcPr>
            <w:tcW w:w="1728"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处长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continue"/>
            <w:noWrap w:val="0"/>
            <w:vAlign w:val="center"/>
          </w:tcPr>
          <w:p>
            <w:pPr>
              <w:jc w:val="center"/>
              <w:rPr>
                <w:rFonts w:ascii="仿宋_GB2312" w:hAnsi="仿宋" w:eastAsia="仿宋_GB2312"/>
                <w:color w:val="000000"/>
                <w:sz w:val="24"/>
              </w:rPr>
            </w:pPr>
          </w:p>
        </w:tc>
        <w:tc>
          <w:tcPr>
            <w:tcW w:w="1422" w:type="dxa"/>
            <w:vMerge w:val="continue"/>
            <w:noWrap w:val="0"/>
            <w:vAlign w:val="center"/>
          </w:tcPr>
          <w:p>
            <w:pPr>
              <w:jc w:val="center"/>
              <w:rPr>
                <w:rFonts w:ascii="仿宋_GB2312" w:hAnsi="仿宋" w:eastAsia="仿宋_GB2312"/>
                <w:color w:val="000000"/>
                <w:sz w:val="24"/>
              </w:rPr>
            </w:pPr>
          </w:p>
        </w:tc>
        <w:tc>
          <w:tcPr>
            <w:tcW w:w="1073" w:type="dxa"/>
            <w:noWrap w:val="0"/>
            <w:vAlign w:val="center"/>
          </w:tcPr>
          <w:p>
            <w:pPr>
              <w:jc w:val="center"/>
              <w:rPr>
                <w:rFonts w:ascii="仿宋_GB2312" w:hAnsi="仿宋" w:eastAsia="仿宋_GB2312" w:cs="宋体"/>
                <w:color w:val="000000"/>
                <w:sz w:val="24"/>
              </w:rPr>
            </w:pPr>
            <w:r>
              <w:rPr>
                <w:rFonts w:hint="eastAsia" w:ascii="仿宋_GB2312" w:hAnsi="仿宋" w:eastAsia="仿宋_GB2312" w:cs="宋体"/>
                <w:color w:val="000000"/>
                <w:sz w:val="24"/>
              </w:rPr>
              <w:t>段宝玫</w:t>
            </w:r>
          </w:p>
        </w:tc>
        <w:tc>
          <w:tcPr>
            <w:tcW w:w="107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组员</w:t>
            </w:r>
          </w:p>
        </w:tc>
        <w:tc>
          <w:tcPr>
            <w:tcW w:w="3210"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部门语言文字工作</w:t>
            </w:r>
          </w:p>
        </w:tc>
        <w:tc>
          <w:tcPr>
            <w:tcW w:w="1728"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副处长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continue"/>
            <w:noWrap w:val="0"/>
            <w:vAlign w:val="center"/>
          </w:tcPr>
          <w:p>
            <w:pPr>
              <w:jc w:val="center"/>
              <w:rPr>
                <w:rFonts w:ascii="仿宋_GB2312" w:hAnsi="仿宋" w:eastAsia="仿宋_GB2312"/>
                <w:color w:val="000000"/>
                <w:sz w:val="24"/>
              </w:rPr>
            </w:pPr>
          </w:p>
        </w:tc>
        <w:tc>
          <w:tcPr>
            <w:tcW w:w="1422" w:type="dxa"/>
            <w:vMerge w:val="continue"/>
            <w:noWrap w:val="0"/>
            <w:vAlign w:val="center"/>
          </w:tcPr>
          <w:p>
            <w:pPr>
              <w:jc w:val="center"/>
              <w:rPr>
                <w:rFonts w:ascii="仿宋_GB2312" w:hAnsi="仿宋" w:eastAsia="仿宋_GB2312"/>
                <w:color w:val="000000"/>
                <w:sz w:val="24"/>
              </w:rPr>
            </w:pPr>
          </w:p>
        </w:tc>
        <w:tc>
          <w:tcPr>
            <w:tcW w:w="1073" w:type="dxa"/>
            <w:noWrap w:val="0"/>
            <w:vAlign w:val="center"/>
          </w:tcPr>
          <w:p>
            <w:pPr>
              <w:jc w:val="center"/>
              <w:rPr>
                <w:rFonts w:ascii="仿宋_GB2312" w:hAnsi="仿宋" w:eastAsia="仿宋_GB2312" w:cs="宋体"/>
                <w:color w:val="000000"/>
                <w:sz w:val="24"/>
              </w:rPr>
            </w:pPr>
            <w:r>
              <w:rPr>
                <w:rFonts w:hint="eastAsia" w:ascii="仿宋_GB2312" w:hAnsi="仿宋" w:eastAsia="仿宋_GB2312"/>
                <w:color w:val="000000"/>
                <w:sz w:val="24"/>
              </w:rPr>
              <w:t>池丽华</w:t>
            </w:r>
          </w:p>
        </w:tc>
        <w:tc>
          <w:tcPr>
            <w:tcW w:w="107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组员</w:t>
            </w:r>
          </w:p>
        </w:tc>
        <w:tc>
          <w:tcPr>
            <w:tcW w:w="3210"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部门语言文字工作</w:t>
            </w:r>
          </w:p>
        </w:tc>
        <w:tc>
          <w:tcPr>
            <w:tcW w:w="1728"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副处长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continue"/>
            <w:noWrap w:val="0"/>
            <w:vAlign w:val="center"/>
          </w:tcPr>
          <w:p>
            <w:pPr>
              <w:jc w:val="center"/>
              <w:rPr>
                <w:rFonts w:ascii="仿宋_GB2312" w:hAnsi="仿宋" w:eastAsia="仿宋_GB2312"/>
                <w:color w:val="000000"/>
                <w:sz w:val="24"/>
              </w:rPr>
            </w:pPr>
          </w:p>
        </w:tc>
        <w:tc>
          <w:tcPr>
            <w:tcW w:w="1422" w:type="dxa"/>
            <w:vMerge w:val="continue"/>
            <w:noWrap w:val="0"/>
            <w:vAlign w:val="center"/>
          </w:tcPr>
          <w:p>
            <w:pPr>
              <w:jc w:val="center"/>
              <w:rPr>
                <w:rFonts w:ascii="仿宋_GB2312" w:hAnsi="仿宋" w:eastAsia="仿宋_GB2312"/>
                <w:color w:val="000000"/>
                <w:sz w:val="24"/>
              </w:rPr>
            </w:pPr>
          </w:p>
        </w:tc>
        <w:tc>
          <w:tcPr>
            <w:tcW w:w="1073"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 xml:space="preserve">万 </w:t>
            </w:r>
            <w:r>
              <w:rPr>
                <w:rFonts w:ascii="仿宋_GB2312" w:hAnsi="仿宋" w:eastAsia="仿宋_GB2312"/>
                <w:color w:val="000000"/>
                <w:sz w:val="24"/>
              </w:rPr>
              <w:t xml:space="preserve"> </w:t>
            </w:r>
            <w:r>
              <w:rPr>
                <w:rFonts w:hint="eastAsia" w:ascii="仿宋_GB2312" w:hAnsi="仿宋" w:eastAsia="仿宋_GB2312"/>
                <w:color w:val="000000"/>
                <w:sz w:val="24"/>
              </w:rPr>
              <w:t>静</w:t>
            </w:r>
          </w:p>
        </w:tc>
        <w:tc>
          <w:tcPr>
            <w:tcW w:w="1072" w:type="dxa"/>
            <w:noWrap w:val="0"/>
            <w:vAlign w:val="center"/>
          </w:tcPr>
          <w:p>
            <w:pPr>
              <w:jc w:val="center"/>
              <w:rPr>
                <w:rFonts w:ascii="仿宋_GB2312" w:hAnsi="仿宋" w:eastAsia="仿宋_GB2312" w:cs="宋体"/>
                <w:color w:val="000000"/>
                <w:sz w:val="24"/>
              </w:rPr>
            </w:pPr>
            <w:r>
              <w:rPr>
                <w:rFonts w:hint="eastAsia" w:ascii="仿宋_GB2312" w:hAnsi="仿宋" w:eastAsia="仿宋_GB2312"/>
                <w:color w:val="000000"/>
                <w:sz w:val="24"/>
              </w:rPr>
              <w:t>联络员</w:t>
            </w:r>
          </w:p>
        </w:tc>
        <w:tc>
          <w:tcPr>
            <w:tcW w:w="3210"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部门语言文字工作落实</w:t>
            </w:r>
          </w:p>
        </w:tc>
        <w:tc>
          <w:tcPr>
            <w:tcW w:w="1728" w:type="dxa"/>
            <w:noWrap w:val="0"/>
            <w:vAlign w:val="center"/>
          </w:tcPr>
          <w:p>
            <w:pPr>
              <w:jc w:val="center"/>
              <w:rPr>
                <w:rFonts w:ascii="仿宋_GB2312" w:hAnsi="仿宋" w:eastAsia="仿宋_GB2312"/>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continue"/>
            <w:noWrap w:val="0"/>
            <w:vAlign w:val="center"/>
          </w:tcPr>
          <w:p>
            <w:pPr>
              <w:jc w:val="center"/>
              <w:rPr>
                <w:rFonts w:ascii="仿宋_GB2312" w:hAnsi="仿宋" w:eastAsia="仿宋_GB2312"/>
                <w:color w:val="000000"/>
                <w:sz w:val="24"/>
              </w:rPr>
            </w:pPr>
          </w:p>
        </w:tc>
        <w:tc>
          <w:tcPr>
            <w:tcW w:w="1422" w:type="dxa"/>
            <w:vMerge w:val="continue"/>
            <w:noWrap w:val="0"/>
            <w:vAlign w:val="center"/>
          </w:tcPr>
          <w:p>
            <w:pPr>
              <w:jc w:val="center"/>
              <w:rPr>
                <w:rFonts w:ascii="仿宋_GB2312" w:hAnsi="仿宋" w:eastAsia="仿宋_GB2312"/>
                <w:color w:val="000000"/>
                <w:sz w:val="24"/>
              </w:rPr>
            </w:pPr>
          </w:p>
        </w:tc>
        <w:tc>
          <w:tcPr>
            <w:tcW w:w="1073" w:type="dxa"/>
            <w:noWrap w:val="0"/>
            <w:vAlign w:val="center"/>
          </w:tcPr>
          <w:p>
            <w:pPr>
              <w:jc w:val="center"/>
              <w:rPr>
                <w:rFonts w:ascii="仿宋_GB2312" w:hAnsi="仿宋" w:eastAsia="仿宋_GB2312" w:cs="宋体"/>
                <w:color w:val="000000"/>
                <w:sz w:val="24"/>
              </w:rPr>
            </w:pPr>
            <w:r>
              <w:rPr>
                <w:rFonts w:hint="eastAsia" w:ascii="仿宋_GB2312" w:hAnsi="仿宋" w:eastAsia="仿宋_GB2312"/>
                <w:color w:val="000000"/>
                <w:sz w:val="24"/>
              </w:rPr>
              <w:t>徐琪雯</w:t>
            </w:r>
          </w:p>
        </w:tc>
        <w:tc>
          <w:tcPr>
            <w:tcW w:w="1072" w:type="dxa"/>
            <w:noWrap w:val="0"/>
            <w:vAlign w:val="center"/>
          </w:tcPr>
          <w:p>
            <w:pPr>
              <w:jc w:val="center"/>
              <w:rPr>
                <w:rFonts w:ascii="仿宋_GB2312" w:hAnsi="仿宋" w:eastAsia="仿宋_GB2312" w:cs="宋体"/>
                <w:color w:val="000000"/>
                <w:sz w:val="24"/>
              </w:rPr>
            </w:pPr>
            <w:r>
              <w:rPr>
                <w:rFonts w:hint="eastAsia" w:ascii="仿宋_GB2312" w:hAnsi="仿宋" w:eastAsia="仿宋_GB2312"/>
                <w:color w:val="000000"/>
                <w:sz w:val="24"/>
              </w:rPr>
              <w:t>联络员</w:t>
            </w:r>
          </w:p>
        </w:tc>
        <w:tc>
          <w:tcPr>
            <w:tcW w:w="3210"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部门语言文字工作落实</w:t>
            </w:r>
          </w:p>
        </w:tc>
        <w:tc>
          <w:tcPr>
            <w:tcW w:w="1728" w:type="dxa"/>
            <w:noWrap w:val="0"/>
            <w:vAlign w:val="center"/>
          </w:tcPr>
          <w:p>
            <w:pPr>
              <w:jc w:val="center"/>
              <w:rPr>
                <w:rFonts w:ascii="仿宋_GB2312" w:hAnsi="仿宋" w:eastAsia="仿宋_GB2312"/>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restart"/>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8</w:t>
            </w:r>
          </w:p>
        </w:tc>
        <w:tc>
          <w:tcPr>
            <w:tcW w:w="1422" w:type="dxa"/>
            <w:vMerge w:val="restart"/>
            <w:noWrap w:val="0"/>
            <w:vAlign w:val="center"/>
          </w:tcPr>
          <w:p>
            <w:pPr>
              <w:jc w:val="center"/>
              <w:rPr>
                <w:rFonts w:ascii="仿宋_GB2312" w:hAnsi="仿宋" w:eastAsia="仿宋_GB2312"/>
                <w:color w:val="000000"/>
                <w:sz w:val="22"/>
              </w:rPr>
            </w:pPr>
            <w:r>
              <w:rPr>
                <w:rFonts w:hint="eastAsia" w:ascii="仿宋_GB2312" w:hAnsi="仿宋" w:eastAsia="仿宋_GB2312"/>
                <w:color w:val="000000"/>
                <w:sz w:val="22"/>
              </w:rPr>
              <w:t>教学质量监控与评估中心</w:t>
            </w:r>
          </w:p>
        </w:tc>
        <w:tc>
          <w:tcPr>
            <w:tcW w:w="1073"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杨荣昌</w:t>
            </w:r>
          </w:p>
        </w:tc>
        <w:tc>
          <w:tcPr>
            <w:tcW w:w="107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组长</w:t>
            </w:r>
          </w:p>
        </w:tc>
        <w:tc>
          <w:tcPr>
            <w:tcW w:w="3210"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语言文字工作责任人</w:t>
            </w:r>
          </w:p>
        </w:tc>
        <w:tc>
          <w:tcPr>
            <w:tcW w:w="1728"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主任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continue"/>
            <w:noWrap w:val="0"/>
            <w:vAlign w:val="center"/>
          </w:tcPr>
          <w:p>
            <w:pPr>
              <w:jc w:val="center"/>
              <w:rPr>
                <w:rFonts w:ascii="仿宋_GB2312" w:hAnsi="仿宋" w:eastAsia="仿宋_GB2312"/>
                <w:color w:val="000000"/>
                <w:sz w:val="24"/>
              </w:rPr>
            </w:pPr>
          </w:p>
        </w:tc>
        <w:tc>
          <w:tcPr>
            <w:tcW w:w="1422" w:type="dxa"/>
            <w:vMerge w:val="continue"/>
            <w:noWrap w:val="0"/>
            <w:vAlign w:val="center"/>
          </w:tcPr>
          <w:p>
            <w:pPr>
              <w:jc w:val="center"/>
              <w:rPr>
                <w:rFonts w:ascii="仿宋_GB2312" w:hAnsi="仿宋" w:eastAsia="仿宋_GB2312"/>
                <w:color w:val="000000"/>
                <w:sz w:val="24"/>
              </w:rPr>
            </w:pPr>
          </w:p>
        </w:tc>
        <w:tc>
          <w:tcPr>
            <w:tcW w:w="1073"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路建国</w:t>
            </w:r>
          </w:p>
        </w:tc>
        <w:tc>
          <w:tcPr>
            <w:tcW w:w="107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组员</w:t>
            </w:r>
          </w:p>
        </w:tc>
        <w:tc>
          <w:tcPr>
            <w:tcW w:w="3210"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部门语言文字工作</w:t>
            </w:r>
          </w:p>
        </w:tc>
        <w:tc>
          <w:tcPr>
            <w:tcW w:w="1728" w:type="dxa"/>
            <w:noWrap w:val="0"/>
            <w:vAlign w:val="center"/>
          </w:tcPr>
          <w:p>
            <w:pPr>
              <w:jc w:val="center"/>
              <w:rPr>
                <w:rFonts w:ascii="仿宋_GB2312" w:hAnsi="仿宋" w:eastAsia="仿宋_GB2312"/>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continue"/>
            <w:noWrap w:val="0"/>
            <w:vAlign w:val="center"/>
          </w:tcPr>
          <w:p>
            <w:pPr>
              <w:jc w:val="center"/>
              <w:rPr>
                <w:rFonts w:ascii="仿宋_GB2312" w:hAnsi="仿宋" w:eastAsia="仿宋_GB2312"/>
                <w:color w:val="000000"/>
                <w:sz w:val="24"/>
              </w:rPr>
            </w:pPr>
          </w:p>
        </w:tc>
        <w:tc>
          <w:tcPr>
            <w:tcW w:w="1422" w:type="dxa"/>
            <w:vMerge w:val="continue"/>
            <w:noWrap w:val="0"/>
            <w:vAlign w:val="center"/>
          </w:tcPr>
          <w:p>
            <w:pPr>
              <w:jc w:val="center"/>
              <w:rPr>
                <w:rFonts w:ascii="仿宋_GB2312" w:hAnsi="仿宋" w:eastAsia="仿宋_GB2312"/>
                <w:color w:val="000000"/>
                <w:sz w:val="24"/>
              </w:rPr>
            </w:pPr>
          </w:p>
        </w:tc>
        <w:tc>
          <w:tcPr>
            <w:tcW w:w="1073"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陈亚君</w:t>
            </w:r>
          </w:p>
        </w:tc>
        <w:tc>
          <w:tcPr>
            <w:tcW w:w="107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联络员</w:t>
            </w:r>
          </w:p>
        </w:tc>
        <w:tc>
          <w:tcPr>
            <w:tcW w:w="3210"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部门语言文字工作落实</w:t>
            </w:r>
          </w:p>
        </w:tc>
        <w:tc>
          <w:tcPr>
            <w:tcW w:w="1728" w:type="dxa"/>
            <w:noWrap w:val="0"/>
            <w:vAlign w:val="center"/>
          </w:tcPr>
          <w:p>
            <w:pPr>
              <w:jc w:val="center"/>
              <w:rPr>
                <w:rFonts w:ascii="仿宋_GB2312" w:hAnsi="仿宋" w:eastAsia="仿宋_GB2312"/>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9" w:hRule="atLeast"/>
          <w:jc w:val="center"/>
        </w:trPr>
        <w:tc>
          <w:tcPr>
            <w:tcW w:w="675" w:type="dxa"/>
            <w:vMerge w:val="restart"/>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9</w:t>
            </w:r>
          </w:p>
        </w:tc>
        <w:tc>
          <w:tcPr>
            <w:tcW w:w="1422" w:type="dxa"/>
            <w:vMerge w:val="restart"/>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党委教师工作部、人事处、人才工作办公室、教师教学发展中心</w:t>
            </w:r>
          </w:p>
        </w:tc>
        <w:tc>
          <w:tcPr>
            <w:tcW w:w="1073" w:type="dxa"/>
            <w:noWrap w:val="0"/>
            <w:vAlign w:val="center"/>
          </w:tcPr>
          <w:p>
            <w:pPr>
              <w:jc w:val="center"/>
              <w:rPr>
                <w:rFonts w:ascii="仿宋_GB2312" w:hAnsi="仿宋" w:eastAsia="仿宋_GB2312" w:cs="宋体"/>
                <w:color w:val="000000"/>
                <w:sz w:val="24"/>
              </w:rPr>
            </w:pPr>
            <w:r>
              <w:rPr>
                <w:rFonts w:hint="eastAsia" w:ascii="仿宋_GB2312" w:hAnsi="仿宋" w:eastAsia="仿宋_GB2312" w:cs="宋体"/>
                <w:color w:val="000000"/>
                <w:sz w:val="24"/>
              </w:rPr>
              <w:t xml:space="preserve">钱 </w:t>
            </w:r>
            <w:r>
              <w:rPr>
                <w:rFonts w:ascii="仿宋_GB2312" w:hAnsi="仿宋" w:eastAsia="仿宋_GB2312" w:cs="宋体"/>
                <w:color w:val="000000"/>
                <w:sz w:val="24"/>
              </w:rPr>
              <w:t xml:space="preserve"> </w:t>
            </w:r>
            <w:r>
              <w:rPr>
                <w:rFonts w:hint="eastAsia" w:ascii="仿宋_GB2312" w:hAnsi="仿宋" w:eastAsia="仿宋_GB2312" w:cs="宋体"/>
                <w:color w:val="000000"/>
                <w:sz w:val="24"/>
              </w:rPr>
              <w:t>萍</w:t>
            </w:r>
          </w:p>
        </w:tc>
        <w:tc>
          <w:tcPr>
            <w:tcW w:w="107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组长</w:t>
            </w:r>
          </w:p>
        </w:tc>
        <w:tc>
          <w:tcPr>
            <w:tcW w:w="3210" w:type="dxa"/>
            <w:noWrap w:val="0"/>
            <w:vAlign w:val="center"/>
          </w:tcPr>
          <w:p>
            <w:pPr>
              <w:spacing w:line="220" w:lineRule="exact"/>
              <w:jc w:val="center"/>
              <w:rPr>
                <w:rFonts w:ascii="仿宋_GB2312" w:hAnsi="仿宋" w:eastAsia="仿宋_GB2312"/>
                <w:color w:val="000000"/>
                <w:sz w:val="24"/>
              </w:rPr>
            </w:pPr>
            <w:r>
              <w:rPr>
                <w:rFonts w:hint="eastAsia" w:ascii="仿宋_GB2312" w:hAnsi="仿宋" w:eastAsia="仿宋_GB2312"/>
                <w:color w:val="000000"/>
                <w:sz w:val="24"/>
              </w:rPr>
              <w:t>语言文字工作责任人</w:t>
            </w:r>
          </w:p>
        </w:tc>
        <w:tc>
          <w:tcPr>
            <w:tcW w:w="1728" w:type="dxa"/>
            <w:noWrap w:val="0"/>
            <w:vAlign w:val="center"/>
          </w:tcPr>
          <w:p>
            <w:pPr>
              <w:spacing w:line="220" w:lineRule="exact"/>
              <w:jc w:val="center"/>
              <w:rPr>
                <w:rFonts w:ascii="仿宋_GB2312" w:hAnsi="仿宋" w:eastAsia="仿宋_GB2312"/>
                <w:color w:val="000000"/>
                <w:sz w:val="24"/>
              </w:rPr>
            </w:pPr>
            <w:r>
              <w:rPr>
                <w:rFonts w:hint="eastAsia" w:ascii="仿宋_GB2312" w:hAnsi="仿宋" w:eastAsia="仿宋_GB2312"/>
                <w:color w:val="000000"/>
                <w:sz w:val="24"/>
              </w:rPr>
              <w:t>教师教学发展中心副主任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5" w:hRule="atLeast"/>
          <w:jc w:val="center"/>
        </w:trPr>
        <w:tc>
          <w:tcPr>
            <w:tcW w:w="675" w:type="dxa"/>
            <w:vMerge w:val="continue"/>
            <w:noWrap w:val="0"/>
            <w:vAlign w:val="center"/>
          </w:tcPr>
          <w:p>
            <w:pPr>
              <w:jc w:val="center"/>
              <w:rPr>
                <w:rFonts w:ascii="仿宋_GB2312" w:hAnsi="仿宋" w:eastAsia="仿宋_GB2312"/>
                <w:color w:val="000000"/>
                <w:sz w:val="24"/>
              </w:rPr>
            </w:pPr>
          </w:p>
        </w:tc>
        <w:tc>
          <w:tcPr>
            <w:tcW w:w="1422" w:type="dxa"/>
            <w:vMerge w:val="continue"/>
            <w:noWrap w:val="0"/>
            <w:vAlign w:val="center"/>
          </w:tcPr>
          <w:p>
            <w:pPr>
              <w:jc w:val="center"/>
              <w:rPr>
                <w:rFonts w:ascii="仿宋_GB2312" w:hAnsi="仿宋" w:eastAsia="仿宋_GB2312"/>
                <w:color w:val="000000"/>
                <w:sz w:val="24"/>
              </w:rPr>
            </w:pPr>
          </w:p>
        </w:tc>
        <w:tc>
          <w:tcPr>
            <w:tcW w:w="1073" w:type="dxa"/>
            <w:noWrap w:val="0"/>
            <w:vAlign w:val="center"/>
          </w:tcPr>
          <w:p>
            <w:pPr>
              <w:jc w:val="center"/>
              <w:rPr>
                <w:rFonts w:ascii="仿宋_GB2312" w:hAnsi="仿宋" w:eastAsia="仿宋_GB2312" w:cs="宋体"/>
                <w:color w:val="000000"/>
                <w:sz w:val="24"/>
              </w:rPr>
            </w:pPr>
            <w:r>
              <w:rPr>
                <w:rFonts w:hint="eastAsia" w:ascii="仿宋_GB2312" w:hAnsi="仿宋" w:eastAsia="仿宋_GB2312" w:cs="宋体"/>
                <w:color w:val="000000"/>
                <w:sz w:val="24"/>
              </w:rPr>
              <w:t xml:space="preserve">周 </w:t>
            </w:r>
            <w:r>
              <w:rPr>
                <w:rFonts w:ascii="仿宋_GB2312" w:hAnsi="仿宋" w:eastAsia="仿宋_GB2312" w:cs="宋体"/>
                <w:color w:val="000000"/>
                <w:sz w:val="24"/>
              </w:rPr>
              <w:t xml:space="preserve"> </w:t>
            </w:r>
            <w:r>
              <w:rPr>
                <w:rFonts w:hint="eastAsia" w:ascii="仿宋_GB2312" w:hAnsi="仿宋" w:eastAsia="仿宋_GB2312" w:cs="宋体"/>
                <w:color w:val="000000"/>
                <w:sz w:val="24"/>
              </w:rPr>
              <w:t>思</w:t>
            </w:r>
          </w:p>
        </w:tc>
        <w:tc>
          <w:tcPr>
            <w:tcW w:w="107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组员</w:t>
            </w:r>
          </w:p>
        </w:tc>
        <w:tc>
          <w:tcPr>
            <w:tcW w:w="3210"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部门语言文字工作</w:t>
            </w:r>
          </w:p>
        </w:tc>
        <w:tc>
          <w:tcPr>
            <w:tcW w:w="1728" w:type="dxa"/>
            <w:noWrap w:val="0"/>
            <w:vAlign w:val="center"/>
          </w:tcPr>
          <w:p>
            <w:pPr>
              <w:jc w:val="center"/>
              <w:rPr>
                <w:rFonts w:ascii="仿宋_GB2312" w:hAnsi="仿宋" w:eastAsia="仿宋_GB2312"/>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6" w:hRule="atLeast"/>
          <w:jc w:val="center"/>
        </w:trPr>
        <w:tc>
          <w:tcPr>
            <w:tcW w:w="675" w:type="dxa"/>
            <w:vMerge w:val="continue"/>
            <w:noWrap w:val="0"/>
            <w:vAlign w:val="center"/>
          </w:tcPr>
          <w:p>
            <w:pPr>
              <w:jc w:val="center"/>
              <w:rPr>
                <w:rFonts w:ascii="仿宋_GB2312" w:hAnsi="仿宋" w:eastAsia="仿宋_GB2312"/>
                <w:color w:val="000000"/>
                <w:sz w:val="24"/>
              </w:rPr>
            </w:pPr>
          </w:p>
        </w:tc>
        <w:tc>
          <w:tcPr>
            <w:tcW w:w="1422" w:type="dxa"/>
            <w:vMerge w:val="continue"/>
            <w:noWrap w:val="0"/>
            <w:vAlign w:val="center"/>
          </w:tcPr>
          <w:p>
            <w:pPr>
              <w:jc w:val="center"/>
              <w:rPr>
                <w:rFonts w:ascii="仿宋_GB2312" w:hAnsi="仿宋" w:eastAsia="仿宋_GB2312"/>
                <w:color w:val="000000"/>
                <w:sz w:val="24"/>
              </w:rPr>
            </w:pPr>
          </w:p>
        </w:tc>
        <w:tc>
          <w:tcPr>
            <w:tcW w:w="1073" w:type="dxa"/>
            <w:noWrap w:val="0"/>
            <w:vAlign w:val="center"/>
          </w:tcPr>
          <w:p>
            <w:pPr>
              <w:jc w:val="center"/>
              <w:rPr>
                <w:rFonts w:ascii="仿宋_GB2312" w:hAnsi="仿宋" w:eastAsia="仿宋_GB2312" w:cs="宋体"/>
                <w:color w:val="000000"/>
                <w:sz w:val="24"/>
              </w:rPr>
            </w:pPr>
            <w:r>
              <w:rPr>
                <w:rFonts w:hint="eastAsia" w:ascii="仿宋_GB2312" w:hAnsi="仿宋" w:eastAsia="仿宋_GB2312" w:cs="宋体"/>
                <w:color w:val="000000"/>
                <w:sz w:val="24"/>
              </w:rPr>
              <w:t xml:space="preserve">周 </w:t>
            </w:r>
            <w:r>
              <w:rPr>
                <w:rFonts w:ascii="仿宋_GB2312" w:hAnsi="仿宋" w:eastAsia="仿宋_GB2312" w:cs="宋体"/>
                <w:color w:val="000000"/>
                <w:sz w:val="24"/>
              </w:rPr>
              <w:t xml:space="preserve"> </w:t>
            </w:r>
            <w:r>
              <w:rPr>
                <w:rFonts w:hint="eastAsia" w:ascii="仿宋_GB2312" w:hAnsi="仿宋" w:eastAsia="仿宋_GB2312" w:cs="宋体"/>
                <w:color w:val="000000"/>
                <w:sz w:val="24"/>
              </w:rPr>
              <w:t>思</w:t>
            </w:r>
          </w:p>
        </w:tc>
        <w:tc>
          <w:tcPr>
            <w:tcW w:w="107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联络员</w:t>
            </w:r>
          </w:p>
        </w:tc>
        <w:tc>
          <w:tcPr>
            <w:tcW w:w="3210"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语言文字工作落实</w:t>
            </w:r>
          </w:p>
        </w:tc>
        <w:tc>
          <w:tcPr>
            <w:tcW w:w="1728" w:type="dxa"/>
            <w:noWrap w:val="0"/>
            <w:vAlign w:val="center"/>
          </w:tcPr>
          <w:p>
            <w:pPr>
              <w:jc w:val="center"/>
              <w:rPr>
                <w:rFonts w:ascii="仿宋_GB2312" w:hAnsi="仿宋" w:eastAsia="仿宋_GB2312"/>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restart"/>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10</w:t>
            </w:r>
          </w:p>
        </w:tc>
        <w:tc>
          <w:tcPr>
            <w:tcW w:w="1422" w:type="dxa"/>
            <w:vMerge w:val="restart"/>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科研处</w:t>
            </w:r>
          </w:p>
        </w:tc>
        <w:tc>
          <w:tcPr>
            <w:tcW w:w="1073" w:type="dxa"/>
            <w:noWrap w:val="0"/>
            <w:vAlign w:val="center"/>
          </w:tcPr>
          <w:p>
            <w:pPr>
              <w:jc w:val="center"/>
              <w:rPr>
                <w:rFonts w:ascii="仿宋_GB2312" w:hAnsi="仿宋" w:eastAsia="仿宋_GB2312" w:cs="宋体"/>
                <w:color w:val="000000"/>
                <w:sz w:val="24"/>
              </w:rPr>
            </w:pPr>
            <w:r>
              <w:rPr>
                <w:rFonts w:hint="eastAsia" w:ascii="仿宋_GB2312" w:hAnsi="仿宋" w:eastAsia="仿宋_GB2312" w:cs="宋体"/>
                <w:color w:val="000000"/>
                <w:sz w:val="24"/>
              </w:rPr>
              <w:t xml:space="preserve">刘 </w:t>
            </w:r>
            <w:r>
              <w:rPr>
                <w:rFonts w:ascii="仿宋_GB2312" w:hAnsi="仿宋" w:eastAsia="仿宋_GB2312" w:cs="宋体"/>
                <w:color w:val="000000"/>
                <w:sz w:val="24"/>
              </w:rPr>
              <w:t xml:space="preserve"> 斌</w:t>
            </w:r>
          </w:p>
        </w:tc>
        <w:tc>
          <w:tcPr>
            <w:tcW w:w="107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组长</w:t>
            </w:r>
          </w:p>
        </w:tc>
        <w:tc>
          <w:tcPr>
            <w:tcW w:w="3210"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语言文字工作责任人</w:t>
            </w:r>
          </w:p>
        </w:tc>
        <w:tc>
          <w:tcPr>
            <w:tcW w:w="1728"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处长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continue"/>
            <w:noWrap w:val="0"/>
            <w:vAlign w:val="center"/>
          </w:tcPr>
          <w:p>
            <w:pPr>
              <w:jc w:val="center"/>
              <w:rPr>
                <w:rFonts w:ascii="仿宋_GB2312" w:hAnsi="仿宋" w:eastAsia="仿宋_GB2312"/>
                <w:color w:val="000000"/>
                <w:sz w:val="24"/>
              </w:rPr>
            </w:pPr>
          </w:p>
        </w:tc>
        <w:tc>
          <w:tcPr>
            <w:tcW w:w="1422" w:type="dxa"/>
            <w:vMerge w:val="continue"/>
            <w:noWrap w:val="0"/>
            <w:vAlign w:val="center"/>
          </w:tcPr>
          <w:p>
            <w:pPr>
              <w:jc w:val="center"/>
              <w:rPr>
                <w:rFonts w:ascii="仿宋_GB2312" w:hAnsi="仿宋" w:eastAsia="仿宋_GB2312"/>
                <w:color w:val="000000"/>
                <w:sz w:val="24"/>
              </w:rPr>
            </w:pPr>
          </w:p>
        </w:tc>
        <w:tc>
          <w:tcPr>
            <w:tcW w:w="1073" w:type="dxa"/>
            <w:noWrap w:val="0"/>
            <w:vAlign w:val="center"/>
          </w:tcPr>
          <w:p>
            <w:pPr>
              <w:jc w:val="center"/>
              <w:rPr>
                <w:rFonts w:ascii="仿宋_GB2312" w:hAnsi="仿宋" w:eastAsia="仿宋_GB2312" w:cs="宋体"/>
                <w:color w:val="000000"/>
                <w:sz w:val="24"/>
              </w:rPr>
            </w:pPr>
            <w:r>
              <w:rPr>
                <w:rFonts w:hint="eastAsia" w:ascii="仿宋_GB2312" w:hAnsi="仿宋" w:eastAsia="仿宋_GB2312" w:cs="宋体"/>
                <w:color w:val="000000"/>
                <w:sz w:val="24"/>
              </w:rPr>
              <w:t>张凯旋</w:t>
            </w:r>
          </w:p>
        </w:tc>
        <w:tc>
          <w:tcPr>
            <w:tcW w:w="107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组员</w:t>
            </w:r>
          </w:p>
        </w:tc>
        <w:tc>
          <w:tcPr>
            <w:tcW w:w="3210"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部门语言文字工作</w:t>
            </w:r>
          </w:p>
        </w:tc>
        <w:tc>
          <w:tcPr>
            <w:tcW w:w="1728"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副处长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continue"/>
            <w:noWrap w:val="0"/>
            <w:vAlign w:val="center"/>
          </w:tcPr>
          <w:p>
            <w:pPr>
              <w:jc w:val="center"/>
              <w:rPr>
                <w:rFonts w:ascii="仿宋_GB2312" w:hAnsi="仿宋" w:eastAsia="仿宋_GB2312"/>
                <w:color w:val="000000"/>
                <w:sz w:val="24"/>
              </w:rPr>
            </w:pPr>
          </w:p>
        </w:tc>
        <w:tc>
          <w:tcPr>
            <w:tcW w:w="1422" w:type="dxa"/>
            <w:vMerge w:val="continue"/>
            <w:noWrap w:val="0"/>
            <w:vAlign w:val="center"/>
          </w:tcPr>
          <w:p>
            <w:pPr>
              <w:jc w:val="center"/>
              <w:rPr>
                <w:rFonts w:ascii="仿宋_GB2312" w:hAnsi="仿宋" w:eastAsia="仿宋_GB2312"/>
                <w:color w:val="000000"/>
                <w:sz w:val="24"/>
              </w:rPr>
            </w:pPr>
          </w:p>
        </w:tc>
        <w:tc>
          <w:tcPr>
            <w:tcW w:w="1073"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王小伟</w:t>
            </w:r>
          </w:p>
        </w:tc>
        <w:tc>
          <w:tcPr>
            <w:tcW w:w="107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联络员</w:t>
            </w:r>
          </w:p>
        </w:tc>
        <w:tc>
          <w:tcPr>
            <w:tcW w:w="3210"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部门语言文字工作落实</w:t>
            </w:r>
          </w:p>
        </w:tc>
        <w:tc>
          <w:tcPr>
            <w:tcW w:w="1728" w:type="dxa"/>
            <w:noWrap w:val="0"/>
            <w:vAlign w:val="center"/>
          </w:tcPr>
          <w:p>
            <w:pPr>
              <w:jc w:val="center"/>
              <w:rPr>
                <w:rFonts w:ascii="仿宋_GB2312" w:hAnsi="仿宋" w:eastAsia="仿宋_GB2312"/>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restart"/>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11</w:t>
            </w:r>
          </w:p>
        </w:tc>
        <w:tc>
          <w:tcPr>
            <w:tcW w:w="1422" w:type="dxa"/>
            <w:vMerge w:val="restart"/>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财务处</w:t>
            </w:r>
          </w:p>
        </w:tc>
        <w:tc>
          <w:tcPr>
            <w:tcW w:w="1073" w:type="dxa"/>
            <w:noWrap w:val="0"/>
            <w:vAlign w:val="center"/>
          </w:tcPr>
          <w:p>
            <w:pPr>
              <w:jc w:val="center"/>
              <w:rPr>
                <w:rFonts w:ascii="仿宋_GB2312" w:hAnsi="仿宋" w:eastAsia="仿宋_GB2312" w:cs="宋体"/>
                <w:color w:val="000000"/>
                <w:sz w:val="24"/>
              </w:rPr>
            </w:pPr>
            <w:r>
              <w:rPr>
                <w:rFonts w:hint="eastAsia" w:ascii="仿宋_GB2312" w:hAnsi="仿宋" w:eastAsia="仿宋_GB2312" w:cs="宋体"/>
                <w:color w:val="000000"/>
                <w:sz w:val="24"/>
              </w:rPr>
              <w:t>袁明玉</w:t>
            </w:r>
          </w:p>
        </w:tc>
        <w:tc>
          <w:tcPr>
            <w:tcW w:w="107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组长</w:t>
            </w:r>
          </w:p>
        </w:tc>
        <w:tc>
          <w:tcPr>
            <w:tcW w:w="3210"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语言文字工作责任人</w:t>
            </w:r>
          </w:p>
        </w:tc>
        <w:tc>
          <w:tcPr>
            <w:tcW w:w="1728"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处长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continue"/>
            <w:noWrap w:val="0"/>
            <w:vAlign w:val="center"/>
          </w:tcPr>
          <w:p>
            <w:pPr>
              <w:jc w:val="center"/>
              <w:rPr>
                <w:rFonts w:ascii="仿宋_GB2312" w:hAnsi="仿宋" w:eastAsia="仿宋_GB2312"/>
                <w:color w:val="000000"/>
                <w:sz w:val="24"/>
              </w:rPr>
            </w:pPr>
          </w:p>
        </w:tc>
        <w:tc>
          <w:tcPr>
            <w:tcW w:w="1422" w:type="dxa"/>
            <w:vMerge w:val="continue"/>
            <w:noWrap w:val="0"/>
            <w:vAlign w:val="center"/>
          </w:tcPr>
          <w:p>
            <w:pPr>
              <w:jc w:val="center"/>
              <w:rPr>
                <w:rFonts w:ascii="仿宋_GB2312" w:hAnsi="仿宋" w:eastAsia="仿宋_GB2312"/>
                <w:color w:val="000000"/>
                <w:sz w:val="24"/>
              </w:rPr>
            </w:pPr>
          </w:p>
        </w:tc>
        <w:tc>
          <w:tcPr>
            <w:tcW w:w="1073" w:type="dxa"/>
            <w:noWrap w:val="0"/>
            <w:vAlign w:val="center"/>
          </w:tcPr>
          <w:p>
            <w:pPr>
              <w:jc w:val="center"/>
              <w:rPr>
                <w:rFonts w:ascii="仿宋_GB2312" w:hAnsi="仿宋" w:eastAsia="仿宋_GB2312" w:cs="宋体"/>
                <w:color w:val="000000"/>
                <w:sz w:val="24"/>
              </w:rPr>
            </w:pPr>
            <w:r>
              <w:rPr>
                <w:rFonts w:hint="eastAsia" w:ascii="仿宋_GB2312" w:hAnsi="仿宋" w:eastAsia="仿宋_GB2312" w:cs="宋体"/>
                <w:color w:val="000000"/>
                <w:sz w:val="24"/>
              </w:rPr>
              <w:t>包时军</w:t>
            </w:r>
          </w:p>
        </w:tc>
        <w:tc>
          <w:tcPr>
            <w:tcW w:w="107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组员</w:t>
            </w:r>
          </w:p>
        </w:tc>
        <w:tc>
          <w:tcPr>
            <w:tcW w:w="3210"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部门语言文字工作</w:t>
            </w:r>
          </w:p>
        </w:tc>
        <w:tc>
          <w:tcPr>
            <w:tcW w:w="1728" w:type="dxa"/>
            <w:noWrap w:val="0"/>
            <w:vAlign w:val="center"/>
          </w:tcPr>
          <w:p>
            <w:pPr>
              <w:jc w:val="center"/>
              <w:rPr>
                <w:rFonts w:ascii="仿宋_GB2312" w:hAnsi="仿宋" w:eastAsia="仿宋_GB2312"/>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continue"/>
            <w:noWrap w:val="0"/>
            <w:vAlign w:val="center"/>
          </w:tcPr>
          <w:p>
            <w:pPr>
              <w:jc w:val="center"/>
              <w:rPr>
                <w:rFonts w:ascii="仿宋_GB2312" w:hAnsi="仿宋" w:eastAsia="仿宋_GB2312"/>
                <w:color w:val="000000"/>
                <w:sz w:val="24"/>
              </w:rPr>
            </w:pPr>
          </w:p>
        </w:tc>
        <w:tc>
          <w:tcPr>
            <w:tcW w:w="1422" w:type="dxa"/>
            <w:vMerge w:val="continue"/>
            <w:noWrap w:val="0"/>
            <w:vAlign w:val="center"/>
          </w:tcPr>
          <w:p>
            <w:pPr>
              <w:jc w:val="center"/>
              <w:rPr>
                <w:rFonts w:ascii="仿宋_GB2312" w:hAnsi="仿宋" w:eastAsia="仿宋_GB2312"/>
                <w:color w:val="000000"/>
                <w:sz w:val="24"/>
              </w:rPr>
            </w:pPr>
          </w:p>
        </w:tc>
        <w:tc>
          <w:tcPr>
            <w:tcW w:w="1073"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 xml:space="preserve">陈 </w:t>
            </w:r>
            <w:r>
              <w:rPr>
                <w:rFonts w:ascii="仿宋_GB2312" w:hAnsi="仿宋" w:eastAsia="仿宋_GB2312"/>
                <w:color w:val="000000"/>
                <w:sz w:val="24"/>
              </w:rPr>
              <w:t xml:space="preserve"> </w:t>
            </w:r>
            <w:r>
              <w:rPr>
                <w:rFonts w:hint="eastAsia" w:ascii="仿宋_GB2312" w:hAnsi="仿宋" w:eastAsia="仿宋_GB2312"/>
                <w:color w:val="000000"/>
                <w:sz w:val="24"/>
              </w:rPr>
              <w:t>英</w:t>
            </w:r>
          </w:p>
        </w:tc>
        <w:tc>
          <w:tcPr>
            <w:tcW w:w="107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联络员</w:t>
            </w:r>
          </w:p>
        </w:tc>
        <w:tc>
          <w:tcPr>
            <w:tcW w:w="3210"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部门语言文字工作落实</w:t>
            </w:r>
          </w:p>
        </w:tc>
        <w:tc>
          <w:tcPr>
            <w:tcW w:w="1728" w:type="dxa"/>
            <w:noWrap w:val="0"/>
            <w:vAlign w:val="center"/>
          </w:tcPr>
          <w:p>
            <w:pPr>
              <w:jc w:val="center"/>
              <w:rPr>
                <w:rFonts w:ascii="仿宋_GB2312" w:hAnsi="仿宋" w:eastAsia="仿宋_GB2312"/>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restart"/>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12</w:t>
            </w:r>
          </w:p>
        </w:tc>
        <w:tc>
          <w:tcPr>
            <w:tcW w:w="1422" w:type="dxa"/>
            <w:vMerge w:val="restart"/>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发展规划处、高教研究所</w:t>
            </w:r>
          </w:p>
        </w:tc>
        <w:tc>
          <w:tcPr>
            <w:tcW w:w="1073" w:type="dxa"/>
            <w:noWrap w:val="0"/>
            <w:vAlign w:val="center"/>
          </w:tcPr>
          <w:p>
            <w:pPr>
              <w:jc w:val="center"/>
              <w:rPr>
                <w:rFonts w:ascii="仿宋_GB2312" w:hAnsi="仿宋" w:eastAsia="仿宋_GB2312" w:cs="宋体"/>
                <w:color w:val="000000"/>
                <w:sz w:val="24"/>
              </w:rPr>
            </w:pPr>
            <w:r>
              <w:rPr>
                <w:rFonts w:ascii="仿宋_GB2312" w:hAnsi="仿宋" w:eastAsia="仿宋_GB2312" w:cs="宋体"/>
                <w:color w:val="000000"/>
                <w:sz w:val="24"/>
              </w:rPr>
              <w:t>刘会齐</w:t>
            </w:r>
          </w:p>
        </w:tc>
        <w:tc>
          <w:tcPr>
            <w:tcW w:w="107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组长</w:t>
            </w:r>
          </w:p>
        </w:tc>
        <w:tc>
          <w:tcPr>
            <w:tcW w:w="3210"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语言文字工作责任人</w:t>
            </w:r>
          </w:p>
        </w:tc>
        <w:tc>
          <w:tcPr>
            <w:tcW w:w="1728"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副处长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continue"/>
            <w:noWrap w:val="0"/>
            <w:vAlign w:val="center"/>
          </w:tcPr>
          <w:p>
            <w:pPr>
              <w:jc w:val="center"/>
              <w:rPr>
                <w:rFonts w:ascii="仿宋_GB2312" w:hAnsi="仿宋" w:eastAsia="仿宋_GB2312"/>
                <w:color w:val="000000"/>
                <w:sz w:val="24"/>
              </w:rPr>
            </w:pPr>
          </w:p>
        </w:tc>
        <w:tc>
          <w:tcPr>
            <w:tcW w:w="1422" w:type="dxa"/>
            <w:vMerge w:val="continue"/>
            <w:noWrap w:val="0"/>
            <w:vAlign w:val="center"/>
          </w:tcPr>
          <w:p>
            <w:pPr>
              <w:jc w:val="center"/>
              <w:rPr>
                <w:rFonts w:ascii="仿宋_GB2312" w:hAnsi="仿宋" w:eastAsia="仿宋_GB2312"/>
                <w:color w:val="000000"/>
                <w:sz w:val="24"/>
              </w:rPr>
            </w:pPr>
          </w:p>
        </w:tc>
        <w:tc>
          <w:tcPr>
            <w:tcW w:w="1073" w:type="dxa"/>
            <w:noWrap w:val="0"/>
            <w:vAlign w:val="center"/>
          </w:tcPr>
          <w:p>
            <w:pPr>
              <w:jc w:val="center"/>
              <w:rPr>
                <w:rFonts w:ascii="仿宋_GB2312" w:hAnsi="仿宋" w:eastAsia="仿宋_GB2312" w:cs="宋体"/>
                <w:color w:val="000000"/>
                <w:sz w:val="24"/>
              </w:rPr>
            </w:pPr>
            <w:r>
              <w:rPr>
                <w:rFonts w:ascii="仿宋_GB2312" w:hAnsi="仿宋" w:eastAsia="仿宋_GB2312" w:cs="宋体"/>
                <w:color w:val="000000"/>
                <w:sz w:val="24"/>
              </w:rPr>
              <w:t>王庆辉</w:t>
            </w:r>
          </w:p>
        </w:tc>
        <w:tc>
          <w:tcPr>
            <w:tcW w:w="107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组员</w:t>
            </w:r>
          </w:p>
        </w:tc>
        <w:tc>
          <w:tcPr>
            <w:tcW w:w="3210"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语言文字工作</w:t>
            </w:r>
          </w:p>
        </w:tc>
        <w:tc>
          <w:tcPr>
            <w:tcW w:w="1728" w:type="dxa"/>
            <w:noWrap w:val="0"/>
            <w:vAlign w:val="center"/>
          </w:tcPr>
          <w:p>
            <w:pPr>
              <w:jc w:val="center"/>
              <w:rPr>
                <w:rFonts w:ascii="仿宋_GB2312" w:hAnsi="仿宋" w:eastAsia="仿宋_GB2312"/>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continue"/>
            <w:noWrap w:val="0"/>
            <w:vAlign w:val="center"/>
          </w:tcPr>
          <w:p>
            <w:pPr>
              <w:jc w:val="center"/>
              <w:rPr>
                <w:rFonts w:ascii="仿宋_GB2312" w:hAnsi="仿宋" w:eastAsia="仿宋_GB2312"/>
                <w:color w:val="000000"/>
                <w:sz w:val="24"/>
              </w:rPr>
            </w:pPr>
          </w:p>
        </w:tc>
        <w:tc>
          <w:tcPr>
            <w:tcW w:w="1422" w:type="dxa"/>
            <w:vMerge w:val="continue"/>
            <w:noWrap w:val="0"/>
            <w:vAlign w:val="center"/>
          </w:tcPr>
          <w:p>
            <w:pPr>
              <w:jc w:val="center"/>
              <w:rPr>
                <w:rFonts w:ascii="仿宋_GB2312" w:hAnsi="仿宋" w:eastAsia="仿宋_GB2312"/>
                <w:color w:val="000000"/>
                <w:sz w:val="24"/>
              </w:rPr>
            </w:pPr>
          </w:p>
        </w:tc>
        <w:tc>
          <w:tcPr>
            <w:tcW w:w="1073" w:type="dxa"/>
            <w:noWrap w:val="0"/>
            <w:vAlign w:val="center"/>
          </w:tcPr>
          <w:p>
            <w:pPr>
              <w:jc w:val="center"/>
              <w:rPr>
                <w:rFonts w:ascii="仿宋_GB2312" w:hAnsi="仿宋" w:eastAsia="仿宋_GB2312" w:cs="宋体"/>
                <w:color w:val="000000"/>
                <w:sz w:val="24"/>
              </w:rPr>
            </w:pPr>
            <w:r>
              <w:rPr>
                <w:rFonts w:ascii="仿宋_GB2312" w:hAnsi="仿宋" w:eastAsia="仿宋_GB2312" w:cs="宋体"/>
                <w:color w:val="000000"/>
                <w:sz w:val="24"/>
              </w:rPr>
              <w:t>施</w:t>
            </w:r>
            <w:r>
              <w:rPr>
                <w:rFonts w:hint="eastAsia" w:ascii="仿宋_GB2312" w:hAnsi="仿宋" w:eastAsia="仿宋_GB2312" w:cs="宋体"/>
                <w:color w:val="000000"/>
                <w:sz w:val="24"/>
              </w:rPr>
              <w:t xml:space="preserve"> </w:t>
            </w:r>
            <w:r>
              <w:rPr>
                <w:rFonts w:ascii="仿宋_GB2312" w:hAnsi="仿宋" w:eastAsia="仿宋_GB2312" w:cs="宋体"/>
                <w:color w:val="000000"/>
                <w:sz w:val="24"/>
              </w:rPr>
              <w:t xml:space="preserve"> 岩</w:t>
            </w:r>
          </w:p>
        </w:tc>
        <w:tc>
          <w:tcPr>
            <w:tcW w:w="107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组员</w:t>
            </w:r>
          </w:p>
        </w:tc>
        <w:tc>
          <w:tcPr>
            <w:tcW w:w="3210"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语言文字工作</w:t>
            </w:r>
          </w:p>
        </w:tc>
        <w:tc>
          <w:tcPr>
            <w:tcW w:w="1728" w:type="dxa"/>
            <w:noWrap w:val="0"/>
            <w:vAlign w:val="center"/>
          </w:tcPr>
          <w:p>
            <w:pPr>
              <w:jc w:val="center"/>
              <w:rPr>
                <w:rFonts w:ascii="仿宋_GB2312" w:hAnsi="仿宋" w:eastAsia="仿宋_GB2312"/>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continue"/>
            <w:noWrap w:val="0"/>
            <w:vAlign w:val="center"/>
          </w:tcPr>
          <w:p>
            <w:pPr>
              <w:jc w:val="center"/>
              <w:rPr>
                <w:rFonts w:ascii="仿宋_GB2312" w:hAnsi="仿宋" w:eastAsia="仿宋_GB2312"/>
                <w:color w:val="000000"/>
                <w:sz w:val="24"/>
              </w:rPr>
            </w:pPr>
          </w:p>
        </w:tc>
        <w:tc>
          <w:tcPr>
            <w:tcW w:w="1422" w:type="dxa"/>
            <w:vMerge w:val="continue"/>
            <w:noWrap w:val="0"/>
            <w:vAlign w:val="center"/>
          </w:tcPr>
          <w:p>
            <w:pPr>
              <w:jc w:val="center"/>
              <w:rPr>
                <w:rFonts w:ascii="仿宋_GB2312" w:hAnsi="仿宋" w:eastAsia="仿宋_GB2312"/>
                <w:color w:val="000000"/>
                <w:sz w:val="24"/>
              </w:rPr>
            </w:pPr>
          </w:p>
        </w:tc>
        <w:tc>
          <w:tcPr>
            <w:tcW w:w="1073" w:type="dxa"/>
            <w:noWrap w:val="0"/>
            <w:vAlign w:val="center"/>
          </w:tcPr>
          <w:p>
            <w:pPr>
              <w:jc w:val="center"/>
              <w:rPr>
                <w:rFonts w:ascii="仿宋_GB2312" w:hAnsi="仿宋" w:eastAsia="仿宋_GB2312" w:cs="宋体"/>
                <w:color w:val="000000"/>
                <w:sz w:val="24"/>
              </w:rPr>
            </w:pPr>
            <w:r>
              <w:rPr>
                <w:rFonts w:ascii="仿宋_GB2312" w:hAnsi="仿宋" w:eastAsia="仿宋_GB2312" w:cs="宋体"/>
                <w:color w:val="000000"/>
                <w:sz w:val="24"/>
              </w:rPr>
              <w:t>王</w:t>
            </w:r>
            <w:r>
              <w:rPr>
                <w:rFonts w:hint="eastAsia" w:ascii="仿宋_GB2312" w:hAnsi="仿宋" w:eastAsia="仿宋_GB2312" w:cs="宋体"/>
                <w:color w:val="000000"/>
                <w:sz w:val="24"/>
              </w:rPr>
              <w:t xml:space="preserve"> </w:t>
            </w:r>
            <w:r>
              <w:rPr>
                <w:rFonts w:ascii="仿宋_GB2312" w:hAnsi="仿宋" w:eastAsia="仿宋_GB2312" w:cs="宋体"/>
                <w:color w:val="000000"/>
                <w:sz w:val="24"/>
              </w:rPr>
              <w:t xml:space="preserve"> 凯</w:t>
            </w:r>
          </w:p>
        </w:tc>
        <w:tc>
          <w:tcPr>
            <w:tcW w:w="107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联络员</w:t>
            </w:r>
          </w:p>
        </w:tc>
        <w:tc>
          <w:tcPr>
            <w:tcW w:w="3210"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语言文字工作落实</w:t>
            </w:r>
          </w:p>
        </w:tc>
        <w:tc>
          <w:tcPr>
            <w:tcW w:w="1728" w:type="dxa"/>
            <w:noWrap w:val="0"/>
            <w:vAlign w:val="center"/>
          </w:tcPr>
          <w:p>
            <w:pPr>
              <w:jc w:val="center"/>
              <w:rPr>
                <w:rFonts w:ascii="仿宋_GB2312" w:hAnsi="仿宋" w:eastAsia="仿宋_GB2312"/>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2" w:hRule="atLeast"/>
          <w:jc w:val="center"/>
        </w:trPr>
        <w:tc>
          <w:tcPr>
            <w:tcW w:w="675" w:type="dxa"/>
            <w:vMerge w:val="restart"/>
            <w:noWrap w:val="0"/>
            <w:vAlign w:val="center"/>
          </w:tcPr>
          <w:p>
            <w:pPr>
              <w:spacing w:line="220" w:lineRule="exact"/>
              <w:jc w:val="center"/>
              <w:rPr>
                <w:rFonts w:ascii="仿宋_GB2312" w:hAnsi="仿宋" w:eastAsia="仿宋_GB2312"/>
                <w:color w:val="000000"/>
                <w:sz w:val="24"/>
              </w:rPr>
            </w:pPr>
            <w:r>
              <w:rPr>
                <w:rFonts w:hint="eastAsia" w:ascii="仿宋_GB2312" w:hAnsi="仿宋" w:eastAsia="仿宋_GB2312"/>
                <w:color w:val="000000"/>
                <w:sz w:val="24"/>
              </w:rPr>
              <w:t>13</w:t>
            </w:r>
          </w:p>
        </w:tc>
        <w:tc>
          <w:tcPr>
            <w:tcW w:w="1422" w:type="dxa"/>
            <w:vMerge w:val="restart"/>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资产与设备 管理处</w:t>
            </w:r>
          </w:p>
        </w:tc>
        <w:tc>
          <w:tcPr>
            <w:tcW w:w="1073" w:type="dxa"/>
            <w:noWrap w:val="0"/>
            <w:vAlign w:val="center"/>
          </w:tcPr>
          <w:p>
            <w:pPr>
              <w:jc w:val="center"/>
              <w:rPr>
                <w:rFonts w:ascii="仿宋_GB2312" w:hAnsi="仿宋" w:eastAsia="仿宋_GB2312" w:cs="宋体"/>
                <w:color w:val="000000"/>
                <w:sz w:val="24"/>
              </w:rPr>
            </w:pPr>
            <w:r>
              <w:rPr>
                <w:rFonts w:hint="eastAsia" w:ascii="仿宋_GB2312" w:hAnsi="仿宋" w:eastAsia="仿宋_GB2312" w:cs="宋体"/>
                <w:color w:val="000000"/>
                <w:sz w:val="24"/>
              </w:rPr>
              <w:t xml:space="preserve">宁 </w:t>
            </w:r>
            <w:r>
              <w:rPr>
                <w:rFonts w:ascii="仿宋_GB2312" w:hAnsi="仿宋" w:eastAsia="仿宋_GB2312" w:cs="宋体"/>
                <w:color w:val="000000"/>
                <w:sz w:val="24"/>
              </w:rPr>
              <w:t xml:space="preserve"> </w:t>
            </w:r>
            <w:r>
              <w:rPr>
                <w:rFonts w:hint="eastAsia" w:ascii="仿宋_GB2312" w:hAnsi="仿宋" w:eastAsia="仿宋_GB2312" w:cs="宋体"/>
                <w:color w:val="000000"/>
                <w:sz w:val="24"/>
              </w:rPr>
              <w:t>艳</w:t>
            </w:r>
          </w:p>
        </w:tc>
        <w:tc>
          <w:tcPr>
            <w:tcW w:w="107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组长</w:t>
            </w:r>
          </w:p>
        </w:tc>
        <w:tc>
          <w:tcPr>
            <w:tcW w:w="3210" w:type="dxa"/>
            <w:noWrap w:val="0"/>
            <w:vAlign w:val="center"/>
          </w:tcPr>
          <w:p>
            <w:pPr>
              <w:spacing w:line="220" w:lineRule="exact"/>
              <w:jc w:val="center"/>
              <w:rPr>
                <w:rFonts w:ascii="仿宋_GB2312" w:hAnsi="仿宋" w:eastAsia="仿宋_GB2312"/>
                <w:color w:val="000000"/>
                <w:sz w:val="24"/>
              </w:rPr>
            </w:pPr>
            <w:r>
              <w:rPr>
                <w:rFonts w:hint="eastAsia" w:ascii="仿宋_GB2312" w:hAnsi="仿宋" w:eastAsia="仿宋_GB2312"/>
                <w:color w:val="000000"/>
                <w:sz w:val="24"/>
              </w:rPr>
              <w:t>语言文字工作责任人</w:t>
            </w:r>
          </w:p>
        </w:tc>
        <w:tc>
          <w:tcPr>
            <w:tcW w:w="1728" w:type="dxa"/>
            <w:noWrap w:val="0"/>
            <w:vAlign w:val="center"/>
          </w:tcPr>
          <w:p>
            <w:pPr>
              <w:spacing w:line="220" w:lineRule="exact"/>
              <w:jc w:val="center"/>
              <w:rPr>
                <w:rFonts w:ascii="仿宋_GB2312" w:hAnsi="仿宋" w:eastAsia="仿宋_GB2312"/>
                <w:color w:val="000000"/>
                <w:sz w:val="24"/>
              </w:rPr>
            </w:pPr>
            <w:r>
              <w:rPr>
                <w:rFonts w:hint="eastAsia" w:ascii="仿宋_GB2312" w:hAnsi="仿宋" w:eastAsia="仿宋_GB2312"/>
                <w:color w:val="000000"/>
                <w:sz w:val="24"/>
              </w:rPr>
              <w:t>副处长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continue"/>
            <w:noWrap w:val="0"/>
            <w:vAlign w:val="center"/>
          </w:tcPr>
          <w:p>
            <w:pPr>
              <w:spacing w:line="220" w:lineRule="exact"/>
              <w:jc w:val="center"/>
              <w:rPr>
                <w:rFonts w:ascii="仿宋_GB2312" w:hAnsi="仿宋" w:eastAsia="仿宋_GB2312"/>
                <w:color w:val="000000"/>
                <w:sz w:val="24"/>
              </w:rPr>
            </w:pPr>
          </w:p>
        </w:tc>
        <w:tc>
          <w:tcPr>
            <w:tcW w:w="1422" w:type="dxa"/>
            <w:vMerge w:val="continue"/>
            <w:noWrap w:val="0"/>
            <w:vAlign w:val="center"/>
          </w:tcPr>
          <w:p>
            <w:pPr>
              <w:jc w:val="center"/>
              <w:rPr>
                <w:rFonts w:ascii="仿宋_GB2312" w:hAnsi="仿宋" w:eastAsia="仿宋_GB2312"/>
                <w:color w:val="000000"/>
                <w:sz w:val="24"/>
              </w:rPr>
            </w:pPr>
          </w:p>
        </w:tc>
        <w:tc>
          <w:tcPr>
            <w:tcW w:w="1073" w:type="dxa"/>
            <w:noWrap w:val="0"/>
            <w:vAlign w:val="center"/>
          </w:tcPr>
          <w:p>
            <w:pPr>
              <w:jc w:val="center"/>
              <w:rPr>
                <w:rFonts w:ascii="仿宋_GB2312" w:hAnsi="仿宋" w:eastAsia="仿宋_GB2312" w:cs="宋体"/>
                <w:color w:val="000000"/>
                <w:sz w:val="24"/>
              </w:rPr>
            </w:pPr>
            <w:r>
              <w:rPr>
                <w:rFonts w:hint="eastAsia" w:ascii="仿宋_GB2312" w:hAnsi="仿宋" w:eastAsia="仿宋_GB2312" w:cs="宋体"/>
                <w:color w:val="000000"/>
                <w:sz w:val="24"/>
              </w:rPr>
              <w:t xml:space="preserve">殷 </w:t>
            </w:r>
            <w:r>
              <w:rPr>
                <w:rFonts w:ascii="仿宋_GB2312" w:hAnsi="仿宋" w:eastAsia="仿宋_GB2312" w:cs="宋体"/>
                <w:color w:val="000000"/>
                <w:sz w:val="24"/>
              </w:rPr>
              <w:t xml:space="preserve"> </w:t>
            </w:r>
            <w:r>
              <w:rPr>
                <w:rFonts w:hint="eastAsia" w:ascii="仿宋_GB2312" w:hAnsi="仿宋" w:eastAsia="仿宋_GB2312" w:cs="宋体"/>
                <w:color w:val="000000"/>
                <w:sz w:val="24"/>
              </w:rPr>
              <w:t>宇</w:t>
            </w:r>
          </w:p>
        </w:tc>
        <w:tc>
          <w:tcPr>
            <w:tcW w:w="107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组员</w:t>
            </w:r>
          </w:p>
        </w:tc>
        <w:tc>
          <w:tcPr>
            <w:tcW w:w="3210" w:type="dxa"/>
            <w:noWrap w:val="0"/>
            <w:vAlign w:val="center"/>
          </w:tcPr>
          <w:p>
            <w:pPr>
              <w:spacing w:line="220" w:lineRule="exact"/>
              <w:jc w:val="center"/>
              <w:rPr>
                <w:rFonts w:ascii="仿宋_GB2312" w:hAnsi="仿宋" w:eastAsia="仿宋_GB2312"/>
                <w:color w:val="000000"/>
                <w:sz w:val="24"/>
              </w:rPr>
            </w:pPr>
            <w:r>
              <w:rPr>
                <w:rFonts w:hint="eastAsia" w:ascii="仿宋_GB2312" w:hAnsi="仿宋" w:eastAsia="仿宋_GB2312"/>
                <w:color w:val="000000"/>
                <w:sz w:val="24"/>
              </w:rPr>
              <w:t>语言文字工作</w:t>
            </w:r>
          </w:p>
        </w:tc>
        <w:tc>
          <w:tcPr>
            <w:tcW w:w="1728" w:type="dxa"/>
            <w:noWrap w:val="0"/>
            <w:vAlign w:val="center"/>
          </w:tcPr>
          <w:p>
            <w:pPr>
              <w:spacing w:line="220" w:lineRule="exact"/>
              <w:jc w:val="center"/>
              <w:rPr>
                <w:rFonts w:ascii="仿宋_GB2312" w:hAnsi="仿宋" w:eastAsia="仿宋_GB2312"/>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continue"/>
            <w:noWrap w:val="0"/>
            <w:vAlign w:val="center"/>
          </w:tcPr>
          <w:p>
            <w:pPr>
              <w:spacing w:line="220" w:lineRule="exact"/>
              <w:jc w:val="center"/>
              <w:rPr>
                <w:rFonts w:ascii="仿宋_GB2312" w:hAnsi="仿宋" w:eastAsia="仿宋_GB2312"/>
                <w:color w:val="000000"/>
                <w:sz w:val="24"/>
              </w:rPr>
            </w:pPr>
          </w:p>
        </w:tc>
        <w:tc>
          <w:tcPr>
            <w:tcW w:w="1422" w:type="dxa"/>
            <w:vMerge w:val="continue"/>
            <w:noWrap w:val="0"/>
            <w:vAlign w:val="center"/>
          </w:tcPr>
          <w:p>
            <w:pPr>
              <w:jc w:val="center"/>
              <w:rPr>
                <w:rFonts w:ascii="仿宋_GB2312" w:hAnsi="仿宋" w:eastAsia="仿宋_GB2312"/>
                <w:color w:val="000000"/>
                <w:sz w:val="24"/>
              </w:rPr>
            </w:pPr>
          </w:p>
        </w:tc>
        <w:tc>
          <w:tcPr>
            <w:tcW w:w="1073" w:type="dxa"/>
            <w:noWrap w:val="0"/>
            <w:vAlign w:val="center"/>
          </w:tcPr>
          <w:p>
            <w:pPr>
              <w:jc w:val="center"/>
              <w:rPr>
                <w:rFonts w:ascii="仿宋_GB2312" w:hAnsi="仿宋" w:eastAsia="仿宋_GB2312" w:cs="宋体"/>
                <w:color w:val="000000"/>
                <w:sz w:val="24"/>
              </w:rPr>
            </w:pPr>
            <w:r>
              <w:rPr>
                <w:rFonts w:hint="eastAsia" w:ascii="仿宋_GB2312" w:hAnsi="仿宋" w:eastAsia="仿宋_GB2312" w:cs="宋体"/>
                <w:color w:val="000000"/>
                <w:sz w:val="24"/>
              </w:rPr>
              <w:t xml:space="preserve">殷 </w:t>
            </w:r>
            <w:r>
              <w:rPr>
                <w:rFonts w:ascii="仿宋_GB2312" w:hAnsi="仿宋" w:eastAsia="仿宋_GB2312" w:cs="宋体"/>
                <w:color w:val="000000"/>
                <w:sz w:val="24"/>
              </w:rPr>
              <w:t xml:space="preserve"> </w:t>
            </w:r>
            <w:r>
              <w:rPr>
                <w:rFonts w:hint="eastAsia" w:ascii="仿宋_GB2312" w:hAnsi="仿宋" w:eastAsia="仿宋_GB2312" w:cs="宋体"/>
                <w:color w:val="000000"/>
                <w:sz w:val="24"/>
              </w:rPr>
              <w:t>宇</w:t>
            </w:r>
          </w:p>
        </w:tc>
        <w:tc>
          <w:tcPr>
            <w:tcW w:w="107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联络员</w:t>
            </w:r>
          </w:p>
        </w:tc>
        <w:tc>
          <w:tcPr>
            <w:tcW w:w="3210" w:type="dxa"/>
            <w:noWrap w:val="0"/>
            <w:vAlign w:val="center"/>
          </w:tcPr>
          <w:p>
            <w:pPr>
              <w:spacing w:line="220" w:lineRule="exact"/>
              <w:jc w:val="center"/>
              <w:rPr>
                <w:rFonts w:ascii="仿宋_GB2312" w:hAnsi="仿宋" w:eastAsia="仿宋_GB2312"/>
                <w:color w:val="000000"/>
                <w:sz w:val="24"/>
              </w:rPr>
            </w:pPr>
            <w:r>
              <w:rPr>
                <w:rFonts w:hint="eastAsia" w:ascii="仿宋_GB2312" w:hAnsi="仿宋" w:eastAsia="仿宋_GB2312"/>
                <w:color w:val="000000"/>
                <w:sz w:val="24"/>
              </w:rPr>
              <w:t>语言文字工作落实</w:t>
            </w:r>
          </w:p>
        </w:tc>
        <w:tc>
          <w:tcPr>
            <w:tcW w:w="1728" w:type="dxa"/>
            <w:noWrap w:val="0"/>
            <w:vAlign w:val="center"/>
          </w:tcPr>
          <w:p>
            <w:pPr>
              <w:spacing w:line="220" w:lineRule="exact"/>
              <w:jc w:val="center"/>
              <w:rPr>
                <w:rFonts w:ascii="仿宋_GB2312" w:hAnsi="仿宋" w:eastAsia="仿宋_GB2312"/>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jc w:val="center"/>
        </w:trPr>
        <w:tc>
          <w:tcPr>
            <w:tcW w:w="675" w:type="dxa"/>
            <w:vMerge w:val="restart"/>
            <w:noWrap w:val="0"/>
            <w:vAlign w:val="center"/>
          </w:tcPr>
          <w:p>
            <w:pPr>
              <w:spacing w:line="220" w:lineRule="exact"/>
              <w:jc w:val="center"/>
              <w:rPr>
                <w:rFonts w:ascii="仿宋_GB2312" w:hAnsi="仿宋" w:eastAsia="仿宋_GB2312"/>
                <w:color w:val="000000"/>
                <w:sz w:val="24"/>
              </w:rPr>
            </w:pPr>
            <w:r>
              <w:rPr>
                <w:rFonts w:hint="eastAsia" w:ascii="仿宋_GB2312" w:hAnsi="仿宋" w:eastAsia="仿宋_GB2312"/>
                <w:color w:val="000000"/>
                <w:sz w:val="24"/>
              </w:rPr>
              <w:t>14</w:t>
            </w:r>
          </w:p>
        </w:tc>
        <w:tc>
          <w:tcPr>
            <w:tcW w:w="1422" w:type="dxa"/>
            <w:vMerge w:val="restart"/>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后勤保障处、基建处</w:t>
            </w:r>
          </w:p>
        </w:tc>
        <w:tc>
          <w:tcPr>
            <w:tcW w:w="1073" w:type="dxa"/>
            <w:noWrap w:val="0"/>
            <w:vAlign w:val="center"/>
          </w:tcPr>
          <w:p>
            <w:pPr>
              <w:jc w:val="center"/>
              <w:rPr>
                <w:rFonts w:ascii="仿宋_GB2312" w:hAnsi="仿宋" w:eastAsia="仿宋_GB2312" w:cs="宋体"/>
                <w:color w:val="000000"/>
                <w:sz w:val="24"/>
              </w:rPr>
            </w:pPr>
            <w:r>
              <w:rPr>
                <w:rFonts w:hint="eastAsia" w:ascii="仿宋_GB2312" w:hAnsi="仿宋" w:eastAsia="仿宋_GB2312" w:cs="宋体"/>
                <w:color w:val="000000"/>
                <w:sz w:val="24"/>
              </w:rPr>
              <w:t>张士英</w:t>
            </w:r>
          </w:p>
        </w:tc>
        <w:tc>
          <w:tcPr>
            <w:tcW w:w="107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组长</w:t>
            </w:r>
          </w:p>
        </w:tc>
        <w:tc>
          <w:tcPr>
            <w:tcW w:w="3210" w:type="dxa"/>
            <w:noWrap w:val="0"/>
            <w:vAlign w:val="center"/>
          </w:tcPr>
          <w:p>
            <w:pPr>
              <w:spacing w:line="220" w:lineRule="exact"/>
              <w:jc w:val="center"/>
              <w:rPr>
                <w:rFonts w:ascii="仿宋_GB2312" w:hAnsi="仿宋" w:eastAsia="仿宋_GB2312"/>
                <w:color w:val="000000"/>
                <w:sz w:val="24"/>
              </w:rPr>
            </w:pPr>
            <w:r>
              <w:rPr>
                <w:rFonts w:hint="eastAsia" w:ascii="仿宋_GB2312" w:hAnsi="仿宋" w:eastAsia="仿宋_GB2312"/>
                <w:color w:val="000000"/>
                <w:sz w:val="24"/>
              </w:rPr>
              <w:t>语言文字工作责任人</w:t>
            </w:r>
          </w:p>
        </w:tc>
        <w:tc>
          <w:tcPr>
            <w:tcW w:w="1728" w:type="dxa"/>
            <w:noWrap w:val="0"/>
            <w:vAlign w:val="center"/>
          </w:tcPr>
          <w:p>
            <w:pPr>
              <w:spacing w:line="220" w:lineRule="exact"/>
              <w:jc w:val="center"/>
              <w:rPr>
                <w:rFonts w:ascii="仿宋_GB2312" w:hAnsi="仿宋" w:eastAsia="仿宋_GB2312"/>
                <w:color w:val="000000"/>
                <w:sz w:val="24"/>
              </w:rPr>
            </w:pPr>
            <w:r>
              <w:rPr>
                <w:rFonts w:hint="eastAsia" w:ascii="仿宋_GB2312" w:hAnsi="仿宋" w:eastAsia="仿宋_GB2312"/>
                <w:color w:val="000000"/>
                <w:sz w:val="24"/>
              </w:rPr>
              <w:t>处长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continue"/>
            <w:noWrap w:val="0"/>
            <w:vAlign w:val="center"/>
          </w:tcPr>
          <w:p>
            <w:pPr>
              <w:spacing w:line="220" w:lineRule="exact"/>
              <w:jc w:val="center"/>
              <w:rPr>
                <w:rFonts w:ascii="仿宋_GB2312" w:hAnsi="仿宋" w:eastAsia="仿宋_GB2312"/>
                <w:color w:val="000000"/>
                <w:sz w:val="24"/>
              </w:rPr>
            </w:pPr>
          </w:p>
        </w:tc>
        <w:tc>
          <w:tcPr>
            <w:tcW w:w="1422" w:type="dxa"/>
            <w:vMerge w:val="continue"/>
            <w:noWrap w:val="0"/>
            <w:vAlign w:val="center"/>
          </w:tcPr>
          <w:p>
            <w:pPr>
              <w:jc w:val="center"/>
              <w:rPr>
                <w:rFonts w:ascii="仿宋_GB2312" w:hAnsi="仿宋" w:eastAsia="仿宋_GB2312"/>
                <w:color w:val="000000"/>
                <w:sz w:val="24"/>
              </w:rPr>
            </w:pPr>
          </w:p>
        </w:tc>
        <w:tc>
          <w:tcPr>
            <w:tcW w:w="1073" w:type="dxa"/>
            <w:noWrap w:val="0"/>
            <w:vAlign w:val="center"/>
          </w:tcPr>
          <w:p>
            <w:pPr>
              <w:jc w:val="center"/>
              <w:rPr>
                <w:rFonts w:ascii="仿宋_GB2312" w:hAnsi="仿宋" w:eastAsia="仿宋_GB2312" w:cs="宋体"/>
                <w:color w:val="000000"/>
                <w:sz w:val="24"/>
              </w:rPr>
            </w:pPr>
            <w:r>
              <w:rPr>
                <w:rFonts w:hint="eastAsia" w:ascii="仿宋_GB2312" w:hAnsi="仿宋" w:eastAsia="仿宋_GB2312" w:cs="宋体"/>
                <w:color w:val="000000"/>
                <w:sz w:val="24"/>
              </w:rPr>
              <w:t xml:space="preserve">费 </w:t>
            </w:r>
            <w:r>
              <w:rPr>
                <w:rFonts w:ascii="仿宋_GB2312" w:hAnsi="仿宋" w:eastAsia="仿宋_GB2312" w:cs="宋体"/>
                <w:color w:val="000000"/>
                <w:sz w:val="24"/>
              </w:rPr>
              <w:t xml:space="preserve"> </w:t>
            </w:r>
            <w:r>
              <w:rPr>
                <w:rFonts w:hint="eastAsia" w:ascii="仿宋_GB2312" w:hAnsi="仿宋" w:eastAsia="仿宋_GB2312" w:cs="宋体"/>
                <w:color w:val="000000"/>
                <w:sz w:val="24"/>
              </w:rPr>
              <w:t>琛</w:t>
            </w:r>
          </w:p>
        </w:tc>
        <w:tc>
          <w:tcPr>
            <w:tcW w:w="107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组员</w:t>
            </w:r>
          </w:p>
        </w:tc>
        <w:tc>
          <w:tcPr>
            <w:tcW w:w="3210" w:type="dxa"/>
            <w:noWrap w:val="0"/>
            <w:vAlign w:val="center"/>
          </w:tcPr>
          <w:p>
            <w:pPr>
              <w:spacing w:line="220" w:lineRule="exact"/>
              <w:jc w:val="center"/>
              <w:rPr>
                <w:rFonts w:ascii="仿宋_GB2312" w:hAnsi="仿宋" w:eastAsia="仿宋_GB2312"/>
                <w:color w:val="000000"/>
                <w:sz w:val="24"/>
              </w:rPr>
            </w:pPr>
            <w:r>
              <w:rPr>
                <w:rFonts w:hint="eastAsia" w:ascii="仿宋_GB2312" w:hAnsi="仿宋" w:eastAsia="仿宋_GB2312"/>
                <w:color w:val="000000"/>
                <w:sz w:val="24"/>
              </w:rPr>
              <w:t>语言文字工作</w:t>
            </w:r>
          </w:p>
        </w:tc>
        <w:tc>
          <w:tcPr>
            <w:tcW w:w="1728" w:type="dxa"/>
            <w:noWrap w:val="0"/>
            <w:vAlign w:val="center"/>
          </w:tcPr>
          <w:p>
            <w:pPr>
              <w:spacing w:line="220" w:lineRule="exact"/>
              <w:jc w:val="center"/>
              <w:rPr>
                <w:rFonts w:ascii="仿宋_GB2312" w:hAnsi="仿宋" w:eastAsia="仿宋_GB2312"/>
                <w:color w:val="000000"/>
                <w:sz w:val="24"/>
              </w:rPr>
            </w:pPr>
            <w:r>
              <w:rPr>
                <w:rFonts w:hint="eastAsia" w:ascii="仿宋_GB2312" w:hAnsi="仿宋" w:eastAsia="仿宋_GB2312"/>
                <w:color w:val="000000"/>
                <w:sz w:val="24"/>
              </w:rPr>
              <w:t>副处长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continue"/>
            <w:noWrap w:val="0"/>
            <w:vAlign w:val="center"/>
          </w:tcPr>
          <w:p>
            <w:pPr>
              <w:spacing w:line="220" w:lineRule="exact"/>
              <w:jc w:val="center"/>
              <w:rPr>
                <w:rFonts w:ascii="仿宋_GB2312" w:hAnsi="仿宋" w:eastAsia="仿宋_GB2312"/>
                <w:color w:val="000000"/>
                <w:sz w:val="24"/>
              </w:rPr>
            </w:pPr>
          </w:p>
        </w:tc>
        <w:tc>
          <w:tcPr>
            <w:tcW w:w="1422" w:type="dxa"/>
            <w:vMerge w:val="continue"/>
            <w:noWrap w:val="0"/>
            <w:vAlign w:val="center"/>
          </w:tcPr>
          <w:p>
            <w:pPr>
              <w:jc w:val="center"/>
              <w:rPr>
                <w:rFonts w:ascii="仿宋_GB2312" w:hAnsi="仿宋" w:eastAsia="仿宋_GB2312"/>
                <w:color w:val="000000"/>
                <w:sz w:val="24"/>
              </w:rPr>
            </w:pPr>
          </w:p>
        </w:tc>
        <w:tc>
          <w:tcPr>
            <w:tcW w:w="1073" w:type="dxa"/>
            <w:noWrap w:val="0"/>
            <w:vAlign w:val="center"/>
          </w:tcPr>
          <w:p>
            <w:pPr>
              <w:jc w:val="center"/>
              <w:rPr>
                <w:rFonts w:ascii="仿宋_GB2312" w:hAnsi="仿宋" w:eastAsia="仿宋_GB2312" w:cs="宋体"/>
                <w:color w:val="000000"/>
                <w:sz w:val="24"/>
              </w:rPr>
            </w:pPr>
            <w:r>
              <w:rPr>
                <w:rFonts w:hint="eastAsia" w:ascii="仿宋_GB2312" w:hAnsi="仿宋" w:eastAsia="仿宋_GB2312" w:cs="宋体"/>
                <w:color w:val="000000"/>
                <w:sz w:val="24"/>
              </w:rPr>
              <w:t>张振江</w:t>
            </w:r>
          </w:p>
        </w:tc>
        <w:tc>
          <w:tcPr>
            <w:tcW w:w="1072" w:type="dxa"/>
            <w:noWrap w:val="0"/>
            <w:vAlign w:val="center"/>
          </w:tcPr>
          <w:p>
            <w:pPr>
              <w:jc w:val="center"/>
              <w:rPr>
                <w:rFonts w:ascii="仿宋_GB2312" w:hAnsi="仿宋" w:eastAsia="仿宋_GB2312"/>
                <w:color w:val="000000"/>
                <w:sz w:val="24"/>
              </w:rPr>
            </w:pPr>
          </w:p>
        </w:tc>
        <w:tc>
          <w:tcPr>
            <w:tcW w:w="3210" w:type="dxa"/>
            <w:noWrap w:val="0"/>
            <w:vAlign w:val="center"/>
          </w:tcPr>
          <w:p>
            <w:pPr>
              <w:spacing w:line="220" w:lineRule="exact"/>
              <w:jc w:val="center"/>
              <w:rPr>
                <w:rFonts w:ascii="仿宋_GB2312" w:hAnsi="仿宋" w:eastAsia="仿宋_GB2312"/>
                <w:color w:val="000000"/>
                <w:sz w:val="24"/>
              </w:rPr>
            </w:pPr>
          </w:p>
        </w:tc>
        <w:tc>
          <w:tcPr>
            <w:tcW w:w="1728" w:type="dxa"/>
            <w:noWrap w:val="0"/>
            <w:vAlign w:val="center"/>
          </w:tcPr>
          <w:p>
            <w:pPr>
              <w:spacing w:line="220" w:lineRule="exact"/>
              <w:jc w:val="center"/>
              <w:rPr>
                <w:rFonts w:ascii="仿宋_GB2312" w:hAnsi="仿宋" w:eastAsia="仿宋_GB2312"/>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continue"/>
            <w:noWrap w:val="0"/>
            <w:vAlign w:val="center"/>
          </w:tcPr>
          <w:p>
            <w:pPr>
              <w:jc w:val="center"/>
              <w:rPr>
                <w:rFonts w:ascii="仿宋_GB2312" w:hAnsi="仿宋" w:eastAsia="仿宋_GB2312"/>
                <w:color w:val="000000"/>
                <w:sz w:val="24"/>
              </w:rPr>
            </w:pPr>
          </w:p>
        </w:tc>
        <w:tc>
          <w:tcPr>
            <w:tcW w:w="1422" w:type="dxa"/>
            <w:vMerge w:val="continue"/>
            <w:noWrap w:val="0"/>
            <w:vAlign w:val="center"/>
          </w:tcPr>
          <w:p>
            <w:pPr>
              <w:jc w:val="center"/>
              <w:rPr>
                <w:rFonts w:ascii="仿宋_GB2312" w:hAnsi="仿宋" w:eastAsia="仿宋_GB2312"/>
                <w:color w:val="000000"/>
                <w:sz w:val="24"/>
              </w:rPr>
            </w:pPr>
          </w:p>
        </w:tc>
        <w:tc>
          <w:tcPr>
            <w:tcW w:w="1073" w:type="dxa"/>
            <w:noWrap w:val="0"/>
            <w:vAlign w:val="center"/>
          </w:tcPr>
          <w:p>
            <w:pPr>
              <w:jc w:val="center"/>
              <w:rPr>
                <w:rFonts w:ascii="仿宋_GB2312" w:hAnsi="仿宋" w:eastAsia="仿宋_GB2312" w:cs="宋体"/>
                <w:color w:val="000000"/>
                <w:sz w:val="24"/>
              </w:rPr>
            </w:pPr>
            <w:r>
              <w:rPr>
                <w:rFonts w:hint="eastAsia" w:ascii="仿宋_GB2312" w:hAnsi="仿宋" w:eastAsia="仿宋_GB2312" w:cs="宋体"/>
                <w:color w:val="000000"/>
                <w:sz w:val="24"/>
              </w:rPr>
              <w:t xml:space="preserve">马 </w:t>
            </w:r>
            <w:r>
              <w:rPr>
                <w:rFonts w:ascii="仿宋_GB2312" w:hAnsi="仿宋" w:eastAsia="仿宋_GB2312" w:cs="宋体"/>
                <w:color w:val="000000"/>
                <w:sz w:val="24"/>
              </w:rPr>
              <w:t xml:space="preserve"> </w:t>
            </w:r>
            <w:r>
              <w:rPr>
                <w:rFonts w:hint="eastAsia" w:ascii="仿宋_GB2312" w:hAnsi="仿宋" w:eastAsia="仿宋_GB2312" w:cs="宋体"/>
                <w:color w:val="000000"/>
                <w:sz w:val="24"/>
              </w:rPr>
              <w:t>骥</w:t>
            </w:r>
          </w:p>
        </w:tc>
        <w:tc>
          <w:tcPr>
            <w:tcW w:w="107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联络员</w:t>
            </w:r>
          </w:p>
        </w:tc>
        <w:tc>
          <w:tcPr>
            <w:tcW w:w="3210"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语言文字工作落实</w:t>
            </w:r>
          </w:p>
        </w:tc>
        <w:tc>
          <w:tcPr>
            <w:tcW w:w="1728" w:type="dxa"/>
            <w:noWrap w:val="0"/>
            <w:vAlign w:val="center"/>
          </w:tcPr>
          <w:p>
            <w:pPr>
              <w:jc w:val="center"/>
              <w:rPr>
                <w:rFonts w:ascii="仿宋_GB2312" w:hAnsi="仿宋" w:eastAsia="仿宋_GB2312"/>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restart"/>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15</w:t>
            </w:r>
          </w:p>
        </w:tc>
        <w:tc>
          <w:tcPr>
            <w:tcW w:w="1422" w:type="dxa"/>
            <w:vMerge w:val="restart"/>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党委学工部、学生处</w:t>
            </w:r>
          </w:p>
        </w:tc>
        <w:tc>
          <w:tcPr>
            <w:tcW w:w="1073" w:type="dxa"/>
            <w:noWrap w:val="0"/>
            <w:vAlign w:val="center"/>
          </w:tcPr>
          <w:p>
            <w:pPr>
              <w:jc w:val="center"/>
              <w:rPr>
                <w:rFonts w:ascii="仿宋_GB2312" w:hAnsi="仿宋" w:eastAsia="仿宋_GB2312" w:cs="宋体"/>
                <w:color w:val="000000"/>
                <w:sz w:val="24"/>
              </w:rPr>
            </w:pPr>
            <w:r>
              <w:rPr>
                <w:rFonts w:hint="eastAsia" w:ascii="仿宋_GB2312" w:hAnsi="仿宋" w:eastAsia="仿宋_GB2312" w:cs="宋体"/>
                <w:color w:val="000000"/>
                <w:sz w:val="24"/>
              </w:rPr>
              <w:t xml:space="preserve">朱 </w:t>
            </w:r>
            <w:r>
              <w:rPr>
                <w:rFonts w:ascii="仿宋_GB2312" w:hAnsi="仿宋" w:eastAsia="仿宋_GB2312" w:cs="宋体"/>
                <w:color w:val="000000"/>
                <w:sz w:val="24"/>
              </w:rPr>
              <w:t xml:space="preserve"> </w:t>
            </w:r>
            <w:r>
              <w:rPr>
                <w:rFonts w:hint="eastAsia" w:ascii="仿宋_GB2312" w:hAnsi="仿宋" w:eastAsia="仿宋_GB2312" w:cs="宋体"/>
                <w:color w:val="000000"/>
                <w:sz w:val="24"/>
              </w:rPr>
              <w:t>燕</w:t>
            </w:r>
          </w:p>
        </w:tc>
        <w:tc>
          <w:tcPr>
            <w:tcW w:w="107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组长</w:t>
            </w:r>
          </w:p>
        </w:tc>
        <w:tc>
          <w:tcPr>
            <w:tcW w:w="3210"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语言文字工作责任人</w:t>
            </w:r>
          </w:p>
        </w:tc>
        <w:tc>
          <w:tcPr>
            <w:tcW w:w="1728"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副处长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continue"/>
            <w:noWrap w:val="0"/>
            <w:vAlign w:val="center"/>
          </w:tcPr>
          <w:p>
            <w:pPr>
              <w:jc w:val="center"/>
              <w:rPr>
                <w:rFonts w:ascii="仿宋_GB2312" w:hAnsi="仿宋" w:eastAsia="仿宋_GB2312"/>
                <w:color w:val="000000"/>
                <w:sz w:val="24"/>
              </w:rPr>
            </w:pPr>
          </w:p>
        </w:tc>
        <w:tc>
          <w:tcPr>
            <w:tcW w:w="1422" w:type="dxa"/>
            <w:vMerge w:val="continue"/>
            <w:noWrap w:val="0"/>
            <w:vAlign w:val="center"/>
          </w:tcPr>
          <w:p>
            <w:pPr>
              <w:jc w:val="center"/>
              <w:rPr>
                <w:rFonts w:ascii="仿宋_GB2312" w:hAnsi="仿宋" w:eastAsia="仿宋_GB2312"/>
                <w:color w:val="000000"/>
                <w:sz w:val="24"/>
              </w:rPr>
            </w:pPr>
          </w:p>
        </w:tc>
        <w:tc>
          <w:tcPr>
            <w:tcW w:w="1073" w:type="dxa"/>
            <w:noWrap w:val="0"/>
            <w:vAlign w:val="center"/>
          </w:tcPr>
          <w:p>
            <w:pPr>
              <w:jc w:val="center"/>
              <w:rPr>
                <w:rFonts w:ascii="仿宋_GB2312" w:hAnsi="仿宋" w:eastAsia="仿宋_GB2312" w:cs="宋体"/>
                <w:color w:val="000000"/>
                <w:sz w:val="24"/>
              </w:rPr>
            </w:pPr>
            <w:r>
              <w:rPr>
                <w:rFonts w:hint="eastAsia" w:ascii="仿宋_GB2312" w:hAnsi="仿宋" w:eastAsia="仿宋_GB2312" w:cs="宋体"/>
                <w:color w:val="000000"/>
                <w:sz w:val="24"/>
              </w:rPr>
              <w:t>陈凌申</w:t>
            </w:r>
          </w:p>
        </w:tc>
        <w:tc>
          <w:tcPr>
            <w:tcW w:w="107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组员</w:t>
            </w:r>
          </w:p>
        </w:tc>
        <w:tc>
          <w:tcPr>
            <w:tcW w:w="3210"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语言文字工作</w:t>
            </w:r>
          </w:p>
        </w:tc>
        <w:tc>
          <w:tcPr>
            <w:tcW w:w="1728"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副处长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continue"/>
            <w:noWrap w:val="0"/>
            <w:vAlign w:val="center"/>
          </w:tcPr>
          <w:p>
            <w:pPr>
              <w:jc w:val="center"/>
              <w:rPr>
                <w:rFonts w:ascii="仿宋_GB2312" w:hAnsi="仿宋" w:eastAsia="仿宋_GB2312"/>
                <w:color w:val="000000"/>
                <w:sz w:val="24"/>
              </w:rPr>
            </w:pPr>
          </w:p>
        </w:tc>
        <w:tc>
          <w:tcPr>
            <w:tcW w:w="1422" w:type="dxa"/>
            <w:vMerge w:val="continue"/>
            <w:noWrap w:val="0"/>
            <w:vAlign w:val="center"/>
          </w:tcPr>
          <w:p>
            <w:pPr>
              <w:jc w:val="center"/>
              <w:rPr>
                <w:rFonts w:ascii="仿宋_GB2312" w:hAnsi="仿宋" w:eastAsia="仿宋_GB2312"/>
                <w:color w:val="000000"/>
                <w:sz w:val="24"/>
              </w:rPr>
            </w:pPr>
          </w:p>
        </w:tc>
        <w:tc>
          <w:tcPr>
            <w:tcW w:w="1073" w:type="dxa"/>
            <w:noWrap w:val="0"/>
            <w:vAlign w:val="center"/>
          </w:tcPr>
          <w:p>
            <w:pPr>
              <w:jc w:val="center"/>
              <w:rPr>
                <w:rFonts w:ascii="仿宋_GB2312" w:hAnsi="仿宋" w:eastAsia="仿宋_GB2312" w:cs="宋体"/>
                <w:color w:val="000000"/>
                <w:sz w:val="24"/>
              </w:rPr>
            </w:pPr>
            <w:r>
              <w:rPr>
                <w:rFonts w:hint="eastAsia" w:ascii="仿宋_GB2312" w:hAnsi="仿宋" w:eastAsia="仿宋_GB2312" w:cs="宋体"/>
                <w:color w:val="000000"/>
                <w:sz w:val="24"/>
              </w:rPr>
              <w:t>叶小卉</w:t>
            </w:r>
          </w:p>
        </w:tc>
        <w:tc>
          <w:tcPr>
            <w:tcW w:w="107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联络员</w:t>
            </w:r>
          </w:p>
        </w:tc>
        <w:tc>
          <w:tcPr>
            <w:tcW w:w="3210"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语言文字工作落实</w:t>
            </w:r>
          </w:p>
        </w:tc>
        <w:tc>
          <w:tcPr>
            <w:tcW w:w="1728" w:type="dxa"/>
            <w:noWrap w:val="0"/>
            <w:vAlign w:val="center"/>
          </w:tcPr>
          <w:p>
            <w:pPr>
              <w:jc w:val="center"/>
              <w:rPr>
                <w:rFonts w:ascii="仿宋_GB2312" w:hAnsi="仿宋" w:eastAsia="仿宋_GB2312"/>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restart"/>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16</w:t>
            </w:r>
          </w:p>
        </w:tc>
        <w:tc>
          <w:tcPr>
            <w:tcW w:w="1422" w:type="dxa"/>
            <w:vMerge w:val="restart"/>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工会</w:t>
            </w:r>
          </w:p>
        </w:tc>
        <w:tc>
          <w:tcPr>
            <w:tcW w:w="1073" w:type="dxa"/>
            <w:noWrap w:val="0"/>
            <w:vAlign w:val="center"/>
          </w:tcPr>
          <w:p>
            <w:pPr>
              <w:jc w:val="center"/>
              <w:rPr>
                <w:rFonts w:ascii="仿宋_GB2312" w:hAnsi="仿宋" w:eastAsia="仿宋_GB2312" w:cs="宋体"/>
                <w:color w:val="000000"/>
                <w:sz w:val="24"/>
              </w:rPr>
            </w:pPr>
            <w:r>
              <w:rPr>
                <w:rFonts w:hint="eastAsia" w:ascii="仿宋_GB2312" w:hAnsi="仿宋" w:eastAsia="仿宋_GB2312" w:cs="宋体"/>
                <w:color w:val="000000"/>
                <w:sz w:val="24"/>
              </w:rPr>
              <w:t>黄建昌</w:t>
            </w:r>
          </w:p>
        </w:tc>
        <w:tc>
          <w:tcPr>
            <w:tcW w:w="107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组长</w:t>
            </w:r>
          </w:p>
        </w:tc>
        <w:tc>
          <w:tcPr>
            <w:tcW w:w="3210"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语言文字工作责任人</w:t>
            </w:r>
          </w:p>
        </w:tc>
        <w:tc>
          <w:tcPr>
            <w:tcW w:w="1728"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副主席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continue"/>
            <w:noWrap w:val="0"/>
            <w:vAlign w:val="center"/>
          </w:tcPr>
          <w:p>
            <w:pPr>
              <w:jc w:val="center"/>
              <w:rPr>
                <w:rFonts w:ascii="仿宋_GB2312" w:hAnsi="仿宋" w:eastAsia="仿宋_GB2312"/>
                <w:color w:val="000000"/>
                <w:sz w:val="24"/>
              </w:rPr>
            </w:pPr>
          </w:p>
        </w:tc>
        <w:tc>
          <w:tcPr>
            <w:tcW w:w="1422" w:type="dxa"/>
            <w:vMerge w:val="continue"/>
            <w:noWrap w:val="0"/>
            <w:vAlign w:val="center"/>
          </w:tcPr>
          <w:p>
            <w:pPr>
              <w:jc w:val="center"/>
              <w:rPr>
                <w:rFonts w:ascii="仿宋_GB2312" w:hAnsi="仿宋" w:eastAsia="仿宋_GB2312"/>
                <w:color w:val="000000"/>
                <w:sz w:val="24"/>
              </w:rPr>
            </w:pPr>
          </w:p>
        </w:tc>
        <w:tc>
          <w:tcPr>
            <w:tcW w:w="1073" w:type="dxa"/>
            <w:noWrap w:val="0"/>
            <w:vAlign w:val="center"/>
          </w:tcPr>
          <w:p>
            <w:pPr>
              <w:jc w:val="center"/>
              <w:rPr>
                <w:rFonts w:ascii="仿宋_GB2312" w:hAnsi="仿宋" w:eastAsia="仿宋_GB2312" w:cs="宋体"/>
                <w:color w:val="000000"/>
                <w:sz w:val="24"/>
              </w:rPr>
            </w:pPr>
            <w:r>
              <w:rPr>
                <w:rFonts w:hint="eastAsia" w:ascii="仿宋_GB2312" w:hAnsi="仿宋" w:eastAsia="仿宋_GB2312" w:cs="宋体"/>
                <w:color w:val="000000"/>
                <w:sz w:val="24"/>
              </w:rPr>
              <w:t>陆芬芳</w:t>
            </w:r>
          </w:p>
        </w:tc>
        <w:tc>
          <w:tcPr>
            <w:tcW w:w="107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组员</w:t>
            </w:r>
          </w:p>
        </w:tc>
        <w:tc>
          <w:tcPr>
            <w:tcW w:w="3210"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语言文字工作</w:t>
            </w:r>
          </w:p>
        </w:tc>
        <w:tc>
          <w:tcPr>
            <w:tcW w:w="1728" w:type="dxa"/>
            <w:noWrap w:val="0"/>
            <w:vAlign w:val="center"/>
          </w:tcPr>
          <w:p>
            <w:pPr>
              <w:jc w:val="center"/>
              <w:rPr>
                <w:rFonts w:ascii="仿宋_GB2312" w:hAnsi="仿宋" w:eastAsia="仿宋_GB2312"/>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continue"/>
            <w:noWrap w:val="0"/>
            <w:vAlign w:val="center"/>
          </w:tcPr>
          <w:p>
            <w:pPr>
              <w:jc w:val="center"/>
              <w:rPr>
                <w:rFonts w:ascii="仿宋_GB2312" w:hAnsi="仿宋" w:eastAsia="仿宋_GB2312"/>
                <w:color w:val="000000"/>
                <w:sz w:val="24"/>
              </w:rPr>
            </w:pPr>
          </w:p>
        </w:tc>
        <w:tc>
          <w:tcPr>
            <w:tcW w:w="1422" w:type="dxa"/>
            <w:vMerge w:val="continue"/>
            <w:noWrap w:val="0"/>
            <w:vAlign w:val="center"/>
          </w:tcPr>
          <w:p>
            <w:pPr>
              <w:jc w:val="center"/>
              <w:rPr>
                <w:rFonts w:ascii="仿宋_GB2312" w:hAnsi="仿宋" w:eastAsia="仿宋_GB2312"/>
                <w:color w:val="000000"/>
                <w:sz w:val="24"/>
              </w:rPr>
            </w:pPr>
          </w:p>
        </w:tc>
        <w:tc>
          <w:tcPr>
            <w:tcW w:w="1073" w:type="dxa"/>
            <w:noWrap w:val="0"/>
            <w:vAlign w:val="center"/>
          </w:tcPr>
          <w:p>
            <w:pPr>
              <w:jc w:val="center"/>
              <w:rPr>
                <w:rFonts w:ascii="仿宋_GB2312" w:hAnsi="仿宋" w:eastAsia="仿宋_GB2312" w:cs="宋体"/>
                <w:color w:val="000000"/>
                <w:sz w:val="24"/>
              </w:rPr>
            </w:pPr>
            <w:r>
              <w:rPr>
                <w:rFonts w:hint="eastAsia" w:ascii="仿宋_GB2312" w:hAnsi="仿宋" w:eastAsia="仿宋_GB2312" w:cs="宋体"/>
                <w:color w:val="000000"/>
                <w:sz w:val="24"/>
              </w:rPr>
              <w:t>陆芬芳</w:t>
            </w:r>
          </w:p>
        </w:tc>
        <w:tc>
          <w:tcPr>
            <w:tcW w:w="107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联络员</w:t>
            </w:r>
          </w:p>
        </w:tc>
        <w:tc>
          <w:tcPr>
            <w:tcW w:w="3210"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语言文字工作落实</w:t>
            </w:r>
          </w:p>
        </w:tc>
        <w:tc>
          <w:tcPr>
            <w:tcW w:w="1728" w:type="dxa"/>
            <w:noWrap w:val="0"/>
            <w:vAlign w:val="center"/>
          </w:tcPr>
          <w:p>
            <w:pPr>
              <w:jc w:val="center"/>
              <w:rPr>
                <w:rFonts w:ascii="仿宋_GB2312" w:hAnsi="仿宋" w:eastAsia="仿宋_GB2312"/>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restart"/>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17</w:t>
            </w:r>
          </w:p>
        </w:tc>
        <w:tc>
          <w:tcPr>
            <w:tcW w:w="1422" w:type="dxa"/>
            <w:vMerge w:val="restart"/>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团委</w:t>
            </w:r>
          </w:p>
        </w:tc>
        <w:tc>
          <w:tcPr>
            <w:tcW w:w="1073" w:type="dxa"/>
            <w:noWrap w:val="0"/>
            <w:vAlign w:val="center"/>
          </w:tcPr>
          <w:p>
            <w:pPr>
              <w:jc w:val="center"/>
              <w:rPr>
                <w:rFonts w:ascii="仿宋_GB2312" w:hAnsi="仿宋" w:eastAsia="仿宋_GB2312" w:cs="宋体"/>
                <w:color w:val="000000"/>
                <w:sz w:val="24"/>
              </w:rPr>
            </w:pPr>
            <w:r>
              <w:rPr>
                <w:rFonts w:hint="eastAsia" w:ascii="仿宋_GB2312" w:hAnsi="仿宋" w:eastAsia="仿宋_GB2312"/>
                <w:color w:val="000000"/>
                <w:sz w:val="24"/>
              </w:rPr>
              <w:t>孙旭东</w:t>
            </w:r>
          </w:p>
        </w:tc>
        <w:tc>
          <w:tcPr>
            <w:tcW w:w="107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组长</w:t>
            </w:r>
          </w:p>
        </w:tc>
        <w:tc>
          <w:tcPr>
            <w:tcW w:w="3210"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语言文字工作责任人</w:t>
            </w:r>
          </w:p>
        </w:tc>
        <w:tc>
          <w:tcPr>
            <w:tcW w:w="1728" w:type="dxa"/>
            <w:noWrap w:val="0"/>
            <w:vAlign w:val="center"/>
          </w:tcPr>
          <w:p>
            <w:pPr>
              <w:jc w:val="center"/>
              <w:rPr>
                <w:rFonts w:ascii="仿宋_GB2312" w:hAnsi="仿宋" w:eastAsia="仿宋_GB2312"/>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continue"/>
            <w:noWrap w:val="0"/>
            <w:vAlign w:val="center"/>
          </w:tcPr>
          <w:p>
            <w:pPr>
              <w:jc w:val="center"/>
              <w:rPr>
                <w:rFonts w:ascii="仿宋_GB2312" w:hAnsi="仿宋" w:eastAsia="仿宋_GB2312"/>
                <w:color w:val="000000"/>
                <w:sz w:val="24"/>
              </w:rPr>
            </w:pPr>
          </w:p>
        </w:tc>
        <w:tc>
          <w:tcPr>
            <w:tcW w:w="1422" w:type="dxa"/>
            <w:vMerge w:val="continue"/>
            <w:noWrap w:val="0"/>
            <w:vAlign w:val="center"/>
          </w:tcPr>
          <w:p>
            <w:pPr>
              <w:jc w:val="center"/>
              <w:rPr>
                <w:rFonts w:ascii="仿宋_GB2312" w:hAnsi="仿宋" w:eastAsia="仿宋_GB2312"/>
                <w:color w:val="000000"/>
                <w:sz w:val="24"/>
              </w:rPr>
            </w:pPr>
          </w:p>
        </w:tc>
        <w:tc>
          <w:tcPr>
            <w:tcW w:w="1073" w:type="dxa"/>
            <w:noWrap w:val="0"/>
            <w:vAlign w:val="center"/>
          </w:tcPr>
          <w:p>
            <w:pPr>
              <w:jc w:val="center"/>
              <w:rPr>
                <w:rFonts w:ascii="仿宋_GB2312" w:hAnsi="仿宋" w:eastAsia="仿宋_GB2312" w:cs="宋体"/>
                <w:color w:val="000000"/>
                <w:sz w:val="24"/>
              </w:rPr>
            </w:pPr>
            <w:r>
              <w:rPr>
                <w:rFonts w:hint="eastAsia" w:ascii="仿宋_GB2312" w:hAnsi="仿宋" w:eastAsia="仿宋_GB2312" w:cs="宋体"/>
                <w:color w:val="000000"/>
                <w:sz w:val="24"/>
              </w:rPr>
              <w:t>郭大伟</w:t>
            </w:r>
          </w:p>
        </w:tc>
        <w:tc>
          <w:tcPr>
            <w:tcW w:w="107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组员</w:t>
            </w:r>
          </w:p>
        </w:tc>
        <w:tc>
          <w:tcPr>
            <w:tcW w:w="3210"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语言文字工作</w:t>
            </w:r>
          </w:p>
        </w:tc>
        <w:tc>
          <w:tcPr>
            <w:tcW w:w="1728" w:type="dxa"/>
            <w:noWrap w:val="0"/>
            <w:vAlign w:val="center"/>
          </w:tcPr>
          <w:p>
            <w:pPr>
              <w:jc w:val="center"/>
              <w:rPr>
                <w:rFonts w:ascii="仿宋_GB2312" w:hAnsi="仿宋" w:eastAsia="仿宋_GB2312"/>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continue"/>
            <w:noWrap w:val="0"/>
            <w:vAlign w:val="center"/>
          </w:tcPr>
          <w:p>
            <w:pPr>
              <w:jc w:val="center"/>
              <w:rPr>
                <w:rFonts w:ascii="仿宋_GB2312" w:hAnsi="仿宋" w:eastAsia="仿宋_GB2312"/>
                <w:color w:val="000000"/>
                <w:sz w:val="24"/>
              </w:rPr>
            </w:pPr>
          </w:p>
        </w:tc>
        <w:tc>
          <w:tcPr>
            <w:tcW w:w="1422" w:type="dxa"/>
            <w:vMerge w:val="continue"/>
            <w:noWrap w:val="0"/>
            <w:vAlign w:val="center"/>
          </w:tcPr>
          <w:p>
            <w:pPr>
              <w:jc w:val="center"/>
              <w:rPr>
                <w:rFonts w:ascii="仿宋_GB2312" w:hAnsi="仿宋" w:eastAsia="仿宋_GB2312"/>
                <w:color w:val="000000"/>
                <w:sz w:val="24"/>
              </w:rPr>
            </w:pPr>
          </w:p>
        </w:tc>
        <w:tc>
          <w:tcPr>
            <w:tcW w:w="1073" w:type="dxa"/>
            <w:noWrap w:val="0"/>
            <w:vAlign w:val="center"/>
          </w:tcPr>
          <w:p>
            <w:pPr>
              <w:jc w:val="center"/>
              <w:rPr>
                <w:rFonts w:ascii="仿宋_GB2312" w:hAnsi="仿宋" w:eastAsia="仿宋_GB2312" w:cs="宋体"/>
                <w:color w:val="000000"/>
                <w:sz w:val="24"/>
              </w:rPr>
            </w:pPr>
            <w:r>
              <w:rPr>
                <w:rFonts w:hint="eastAsia" w:ascii="仿宋_GB2312" w:hAnsi="仿宋" w:eastAsia="仿宋_GB2312" w:cs="宋体"/>
                <w:color w:val="000000"/>
                <w:sz w:val="24"/>
              </w:rPr>
              <w:t>卜</w:t>
            </w:r>
            <w:r>
              <w:rPr>
                <w:rFonts w:ascii="仿宋_GB2312" w:hAnsi="仿宋" w:eastAsia="仿宋_GB2312" w:cs="宋体"/>
                <w:color w:val="000000"/>
                <w:sz w:val="24"/>
              </w:rPr>
              <w:t>树俊</w:t>
            </w:r>
          </w:p>
        </w:tc>
        <w:tc>
          <w:tcPr>
            <w:tcW w:w="107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组员</w:t>
            </w:r>
          </w:p>
        </w:tc>
        <w:tc>
          <w:tcPr>
            <w:tcW w:w="3210"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语言文字工作</w:t>
            </w:r>
          </w:p>
        </w:tc>
        <w:tc>
          <w:tcPr>
            <w:tcW w:w="1728" w:type="dxa"/>
            <w:noWrap w:val="0"/>
            <w:vAlign w:val="center"/>
          </w:tcPr>
          <w:p>
            <w:pPr>
              <w:jc w:val="center"/>
              <w:rPr>
                <w:rFonts w:ascii="仿宋_GB2312" w:hAnsi="仿宋" w:eastAsia="仿宋_GB2312"/>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continue"/>
            <w:noWrap w:val="0"/>
            <w:vAlign w:val="center"/>
          </w:tcPr>
          <w:p>
            <w:pPr>
              <w:jc w:val="center"/>
              <w:rPr>
                <w:rFonts w:ascii="仿宋_GB2312" w:hAnsi="仿宋" w:eastAsia="仿宋_GB2312"/>
                <w:color w:val="000000"/>
                <w:sz w:val="24"/>
              </w:rPr>
            </w:pPr>
          </w:p>
        </w:tc>
        <w:tc>
          <w:tcPr>
            <w:tcW w:w="1422" w:type="dxa"/>
            <w:vMerge w:val="continue"/>
            <w:noWrap w:val="0"/>
            <w:vAlign w:val="center"/>
          </w:tcPr>
          <w:p>
            <w:pPr>
              <w:jc w:val="center"/>
              <w:rPr>
                <w:rFonts w:ascii="仿宋_GB2312" w:hAnsi="仿宋" w:eastAsia="仿宋_GB2312"/>
                <w:color w:val="000000"/>
                <w:sz w:val="24"/>
              </w:rPr>
            </w:pPr>
          </w:p>
        </w:tc>
        <w:tc>
          <w:tcPr>
            <w:tcW w:w="1073" w:type="dxa"/>
            <w:noWrap w:val="0"/>
            <w:vAlign w:val="center"/>
          </w:tcPr>
          <w:p>
            <w:pPr>
              <w:jc w:val="center"/>
              <w:rPr>
                <w:rFonts w:ascii="仿宋_GB2312" w:hAnsi="仿宋" w:eastAsia="仿宋_GB2312" w:cs="宋体"/>
                <w:color w:val="000000"/>
                <w:sz w:val="24"/>
              </w:rPr>
            </w:pPr>
            <w:r>
              <w:rPr>
                <w:rFonts w:hint="eastAsia" w:ascii="仿宋_GB2312" w:hAnsi="仿宋" w:eastAsia="仿宋_GB2312" w:cs="宋体"/>
                <w:color w:val="000000"/>
                <w:sz w:val="24"/>
              </w:rPr>
              <w:t>翁</w:t>
            </w:r>
            <w:r>
              <w:rPr>
                <w:rFonts w:ascii="仿宋_GB2312" w:hAnsi="仿宋" w:eastAsia="仿宋_GB2312" w:cs="宋体"/>
                <w:color w:val="000000"/>
                <w:sz w:val="24"/>
              </w:rPr>
              <w:t>娟娟</w:t>
            </w:r>
          </w:p>
        </w:tc>
        <w:tc>
          <w:tcPr>
            <w:tcW w:w="1072" w:type="dxa"/>
            <w:noWrap w:val="0"/>
            <w:vAlign w:val="center"/>
          </w:tcPr>
          <w:p>
            <w:pPr>
              <w:jc w:val="center"/>
              <w:rPr>
                <w:rFonts w:ascii="仿宋_GB2312" w:hAnsi="仿宋" w:eastAsia="仿宋_GB2312" w:cs="宋体"/>
                <w:color w:val="000000"/>
                <w:sz w:val="24"/>
              </w:rPr>
            </w:pPr>
            <w:r>
              <w:rPr>
                <w:rFonts w:hint="eastAsia" w:ascii="仿宋_GB2312" w:hAnsi="仿宋" w:eastAsia="仿宋_GB2312"/>
                <w:color w:val="000000"/>
                <w:sz w:val="24"/>
              </w:rPr>
              <w:t>联络员</w:t>
            </w:r>
          </w:p>
        </w:tc>
        <w:tc>
          <w:tcPr>
            <w:tcW w:w="3210"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语言文字工作落实</w:t>
            </w:r>
          </w:p>
        </w:tc>
        <w:tc>
          <w:tcPr>
            <w:tcW w:w="1728" w:type="dxa"/>
            <w:noWrap w:val="0"/>
            <w:vAlign w:val="center"/>
          </w:tcPr>
          <w:p>
            <w:pPr>
              <w:jc w:val="center"/>
              <w:rPr>
                <w:rFonts w:ascii="仿宋_GB2312" w:hAnsi="仿宋" w:eastAsia="仿宋_GB2312"/>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restart"/>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18</w:t>
            </w:r>
          </w:p>
        </w:tc>
        <w:tc>
          <w:tcPr>
            <w:tcW w:w="1422" w:type="dxa"/>
            <w:vMerge w:val="restart"/>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图书馆</w:t>
            </w:r>
          </w:p>
        </w:tc>
        <w:tc>
          <w:tcPr>
            <w:tcW w:w="1073" w:type="dxa"/>
            <w:noWrap w:val="0"/>
            <w:vAlign w:val="center"/>
          </w:tcPr>
          <w:p>
            <w:pPr>
              <w:jc w:val="center"/>
              <w:rPr>
                <w:rFonts w:ascii="仿宋_GB2312" w:hAnsi="仿宋" w:eastAsia="仿宋_GB2312" w:cs="宋体"/>
                <w:color w:val="000000"/>
                <w:sz w:val="24"/>
              </w:rPr>
            </w:pPr>
            <w:r>
              <w:rPr>
                <w:rFonts w:hint="eastAsia" w:ascii="仿宋_GB2312" w:hAnsi="仿宋" w:eastAsia="仿宋_GB2312" w:cs="宋体"/>
                <w:color w:val="000000"/>
                <w:sz w:val="24"/>
              </w:rPr>
              <w:t>张建华</w:t>
            </w:r>
          </w:p>
        </w:tc>
        <w:tc>
          <w:tcPr>
            <w:tcW w:w="107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组长</w:t>
            </w:r>
          </w:p>
        </w:tc>
        <w:tc>
          <w:tcPr>
            <w:tcW w:w="3210"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语言文字工作责任人</w:t>
            </w:r>
          </w:p>
        </w:tc>
        <w:tc>
          <w:tcPr>
            <w:tcW w:w="1728"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馆长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continue"/>
            <w:noWrap w:val="0"/>
            <w:vAlign w:val="center"/>
          </w:tcPr>
          <w:p>
            <w:pPr>
              <w:jc w:val="center"/>
              <w:rPr>
                <w:rFonts w:ascii="仿宋_GB2312" w:hAnsi="仿宋" w:eastAsia="仿宋_GB2312"/>
                <w:color w:val="000000"/>
                <w:sz w:val="24"/>
              </w:rPr>
            </w:pPr>
          </w:p>
        </w:tc>
        <w:tc>
          <w:tcPr>
            <w:tcW w:w="1422" w:type="dxa"/>
            <w:vMerge w:val="continue"/>
            <w:noWrap w:val="0"/>
            <w:vAlign w:val="center"/>
          </w:tcPr>
          <w:p>
            <w:pPr>
              <w:jc w:val="center"/>
              <w:rPr>
                <w:rFonts w:ascii="仿宋_GB2312" w:hAnsi="仿宋" w:eastAsia="仿宋_GB2312"/>
                <w:color w:val="000000"/>
                <w:sz w:val="24"/>
              </w:rPr>
            </w:pPr>
          </w:p>
        </w:tc>
        <w:tc>
          <w:tcPr>
            <w:tcW w:w="1073" w:type="dxa"/>
            <w:noWrap w:val="0"/>
            <w:vAlign w:val="center"/>
          </w:tcPr>
          <w:p>
            <w:pPr>
              <w:jc w:val="center"/>
              <w:rPr>
                <w:rFonts w:ascii="仿宋_GB2312" w:hAnsi="仿宋" w:eastAsia="仿宋_GB2312" w:cs="宋体"/>
                <w:color w:val="000000"/>
                <w:sz w:val="24"/>
              </w:rPr>
            </w:pPr>
            <w:r>
              <w:rPr>
                <w:rFonts w:hint="eastAsia" w:ascii="仿宋_GB2312" w:hAnsi="仿宋" w:eastAsia="仿宋_GB2312" w:cs="宋体"/>
                <w:color w:val="000000"/>
                <w:sz w:val="24"/>
              </w:rPr>
              <w:t>李相波</w:t>
            </w:r>
          </w:p>
        </w:tc>
        <w:tc>
          <w:tcPr>
            <w:tcW w:w="107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组员</w:t>
            </w:r>
          </w:p>
        </w:tc>
        <w:tc>
          <w:tcPr>
            <w:tcW w:w="3210"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语言文字工作</w:t>
            </w:r>
          </w:p>
        </w:tc>
        <w:tc>
          <w:tcPr>
            <w:tcW w:w="1728"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副馆长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continue"/>
            <w:noWrap w:val="0"/>
            <w:vAlign w:val="center"/>
          </w:tcPr>
          <w:p>
            <w:pPr>
              <w:jc w:val="center"/>
              <w:rPr>
                <w:rFonts w:ascii="仿宋_GB2312" w:hAnsi="仿宋" w:eastAsia="仿宋_GB2312"/>
                <w:color w:val="000000"/>
                <w:sz w:val="24"/>
              </w:rPr>
            </w:pPr>
          </w:p>
        </w:tc>
        <w:tc>
          <w:tcPr>
            <w:tcW w:w="1422" w:type="dxa"/>
            <w:vMerge w:val="continue"/>
            <w:noWrap w:val="0"/>
            <w:vAlign w:val="center"/>
          </w:tcPr>
          <w:p>
            <w:pPr>
              <w:jc w:val="center"/>
              <w:rPr>
                <w:rFonts w:ascii="仿宋_GB2312" w:hAnsi="仿宋" w:eastAsia="仿宋_GB2312"/>
                <w:color w:val="000000"/>
                <w:sz w:val="24"/>
              </w:rPr>
            </w:pPr>
          </w:p>
        </w:tc>
        <w:tc>
          <w:tcPr>
            <w:tcW w:w="1073" w:type="dxa"/>
            <w:noWrap w:val="0"/>
            <w:vAlign w:val="center"/>
          </w:tcPr>
          <w:p>
            <w:pPr>
              <w:jc w:val="center"/>
              <w:rPr>
                <w:rFonts w:ascii="仿宋_GB2312" w:hAnsi="仿宋" w:eastAsia="仿宋_GB2312" w:cs="宋体"/>
                <w:color w:val="000000"/>
                <w:sz w:val="24"/>
              </w:rPr>
            </w:pPr>
            <w:r>
              <w:rPr>
                <w:rFonts w:hint="eastAsia" w:ascii="仿宋_GB2312" w:hAnsi="仿宋" w:eastAsia="仿宋_GB2312" w:cs="宋体"/>
                <w:color w:val="000000"/>
                <w:sz w:val="24"/>
              </w:rPr>
              <w:t xml:space="preserve">刘 </w:t>
            </w:r>
            <w:r>
              <w:rPr>
                <w:rFonts w:ascii="仿宋_GB2312" w:hAnsi="仿宋" w:eastAsia="仿宋_GB2312" w:cs="宋体"/>
                <w:color w:val="000000"/>
                <w:sz w:val="24"/>
              </w:rPr>
              <w:t xml:space="preserve"> </w:t>
            </w:r>
            <w:r>
              <w:rPr>
                <w:rFonts w:hint="eastAsia" w:ascii="仿宋_GB2312" w:hAnsi="仿宋" w:eastAsia="仿宋_GB2312" w:cs="宋体"/>
                <w:color w:val="000000"/>
                <w:sz w:val="24"/>
              </w:rPr>
              <w:t>佳</w:t>
            </w:r>
          </w:p>
        </w:tc>
        <w:tc>
          <w:tcPr>
            <w:tcW w:w="107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联络员</w:t>
            </w:r>
          </w:p>
        </w:tc>
        <w:tc>
          <w:tcPr>
            <w:tcW w:w="3210"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语言文字工作落实</w:t>
            </w:r>
          </w:p>
        </w:tc>
        <w:tc>
          <w:tcPr>
            <w:tcW w:w="1728" w:type="dxa"/>
            <w:noWrap w:val="0"/>
            <w:vAlign w:val="center"/>
          </w:tcPr>
          <w:p>
            <w:pPr>
              <w:jc w:val="center"/>
              <w:rPr>
                <w:rFonts w:ascii="仿宋_GB2312" w:hAnsi="仿宋" w:eastAsia="仿宋_GB2312"/>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restart"/>
            <w:noWrap w:val="0"/>
            <w:vAlign w:val="center"/>
          </w:tcPr>
          <w:p>
            <w:pPr>
              <w:spacing w:line="320" w:lineRule="exact"/>
              <w:jc w:val="center"/>
              <w:rPr>
                <w:rFonts w:ascii="仿宋_GB2312" w:hAnsi="仿宋" w:eastAsia="仿宋_GB2312"/>
                <w:color w:val="000000"/>
                <w:sz w:val="24"/>
              </w:rPr>
            </w:pPr>
            <w:r>
              <w:rPr>
                <w:rFonts w:hint="eastAsia" w:ascii="仿宋_GB2312" w:hAnsi="仿宋" w:eastAsia="仿宋_GB2312"/>
                <w:color w:val="000000"/>
                <w:sz w:val="24"/>
              </w:rPr>
              <w:t>19</w:t>
            </w:r>
          </w:p>
        </w:tc>
        <w:tc>
          <w:tcPr>
            <w:tcW w:w="1422" w:type="dxa"/>
            <w:vMerge w:val="restart"/>
            <w:noWrap w:val="0"/>
            <w:vAlign w:val="center"/>
          </w:tcPr>
          <w:p>
            <w:pPr>
              <w:spacing w:line="320" w:lineRule="exact"/>
              <w:jc w:val="center"/>
              <w:rPr>
                <w:rFonts w:ascii="仿宋_GB2312" w:hAnsi="仿宋" w:eastAsia="仿宋_GB2312"/>
                <w:color w:val="000000"/>
                <w:sz w:val="24"/>
              </w:rPr>
            </w:pPr>
            <w:r>
              <w:rPr>
                <w:rFonts w:hint="eastAsia" w:ascii="仿宋_GB2312" w:hAnsi="仿宋" w:eastAsia="仿宋_GB2312"/>
                <w:color w:val="000000"/>
                <w:sz w:val="24"/>
              </w:rPr>
              <w:t>信息化办公室</w:t>
            </w:r>
          </w:p>
        </w:tc>
        <w:tc>
          <w:tcPr>
            <w:tcW w:w="1073" w:type="dxa"/>
            <w:noWrap w:val="0"/>
            <w:vAlign w:val="center"/>
          </w:tcPr>
          <w:p>
            <w:pPr>
              <w:spacing w:line="320" w:lineRule="exact"/>
              <w:jc w:val="center"/>
              <w:rPr>
                <w:rFonts w:ascii="仿宋_GB2312" w:hAnsi="仿宋" w:eastAsia="仿宋_GB2312" w:cs="宋体"/>
                <w:color w:val="000000"/>
                <w:sz w:val="24"/>
              </w:rPr>
            </w:pPr>
            <w:r>
              <w:rPr>
                <w:rFonts w:hint="eastAsia" w:ascii="仿宋_GB2312" w:hAnsi="仿宋" w:eastAsia="仿宋_GB2312"/>
                <w:color w:val="000000"/>
                <w:sz w:val="24"/>
              </w:rPr>
              <w:t>宋晓光</w:t>
            </w:r>
          </w:p>
        </w:tc>
        <w:tc>
          <w:tcPr>
            <w:tcW w:w="107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组长</w:t>
            </w:r>
          </w:p>
        </w:tc>
        <w:tc>
          <w:tcPr>
            <w:tcW w:w="3210" w:type="dxa"/>
            <w:noWrap w:val="0"/>
            <w:vAlign w:val="center"/>
          </w:tcPr>
          <w:p>
            <w:pPr>
              <w:spacing w:line="320" w:lineRule="exact"/>
              <w:jc w:val="center"/>
              <w:rPr>
                <w:rFonts w:ascii="仿宋_GB2312" w:hAnsi="仿宋" w:eastAsia="仿宋_GB2312"/>
                <w:color w:val="000000"/>
                <w:sz w:val="24"/>
              </w:rPr>
            </w:pPr>
            <w:r>
              <w:rPr>
                <w:rFonts w:hint="eastAsia" w:ascii="仿宋_GB2312" w:hAnsi="仿宋" w:eastAsia="仿宋_GB2312"/>
                <w:color w:val="000000"/>
                <w:sz w:val="24"/>
              </w:rPr>
              <w:t>语言文字工作责任人</w:t>
            </w:r>
          </w:p>
        </w:tc>
        <w:tc>
          <w:tcPr>
            <w:tcW w:w="1728" w:type="dxa"/>
            <w:noWrap w:val="0"/>
            <w:vAlign w:val="center"/>
          </w:tcPr>
          <w:p>
            <w:pPr>
              <w:spacing w:line="320" w:lineRule="exact"/>
              <w:jc w:val="center"/>
              <w:rPr>
                <w:rFonts w:ascii="仿宋_GB2312" w:hAnsi="仿宋" w:eastAsia="仿宋_GB2312"/>
                <w:color w:val="000000"/>
                <w:sz w:val="24"/>
              </w:rPr>
            </w:pPr>
            <w:r>
              <w:rPr>
                <w:rFonts w:hint="eastAsia" w:ascii="仿宋_GB2312" w:hAnsi="仿宋" w:eastAsia="仿宋_GB2312"/>
                <w:color w:val="000000"/>
                <w:sz w:val="24"/>
              </w:rPr>
              <w:t>主任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continue"/>
            <w:noWrap w:val="0"/>
            <w:vAlign w:val="center"/>
          </w:tcPr>
          <w:p>
            <w:pPr>
              <w:spacing w:line="320" w:lineRule="exact"/>
              <w:jc w:val="center"/>
              <w:rPr>
                <w:rFonts w:ascii="仿宋_GB2312" w:hAnsi="仿宋" w:eastAsia="仿宋_GB2312"/>
                <w:color w:val="000000"/>
                <w:sz w:val="24"/>
              </w:rPr>
            </w:pPr>
          </w:p>
        </w:tc>
        <w:tc>
          <w:tcPr>
            <w:tcW w:w="1422" w:type="dxa"/>
            <w:vMerge w:val="continue"/>
            <w:noWrap w:val="0"/>
            <w:vAlign w:val="center"/>
          </w:tcPr>
          <w:p>
            <w:pPr>
              <w:spacing w:line="320" w:lineRule="exact"/>
              <w:jc w:val="center"/>
              <w:rPr>
                <w:rFonts w:ascii="仿宋_GB2312" w:hAnsi="仿宋" w:eastAsia="仿宋_GB2312"/>
                <w:color w:val="000000"/>
                <w:sz w:val="24"/>
              </w:rPr>
            </w:pPr>
          </w:p>
        </w:tc>
        <w:tc>
          <w:tcPr>
            <w:tcW w:w="1073" w:type="dxa"/>
            <w:noWrap w:val="0"/>
            <w:vAlign w:val="center"/>
          </w:tcPr>
          <w:p>
            <w:pPr>
              <w:spacing w:line="320" w:lineRule="exact"/>
              <w:jc w:val="center"/>
              <w:rPr>
                <w:rFonts w:ascii="仿宋_GB2312" w:hAnsi="仿宋" w:eastAsia="仿宋_GB2312" w:cs="宋体"/>
                <w:color w:val="000000"/>
                <w:sz w:val="24"/>
              </w:rPr>
            </w:pPr>
            <w:r>
              <w:rPr>
                <w:rFonts w:hint="eastAsia" w:ascii="仿宋_GB2312" w:hAnsi="仿宋" w:eastAsia="仿宋_GB2312" w:cs="宋体"/>
                <w:color w:val="000000"/>
                <w:sz w:val="24"/>
              </w:rPr>
              <w:t>郑夙夙</w:t>
            </w:r>
          </w:p>
        </w:tc>
        <w:tc>
          <w:tcPr>
            <w:tcW w:w="107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联络员</w:t>
            </w:r>
          </w:p>
        </w:tc>
        <w:tc>
          <w:tcPr>
            <w:tcW w:w="3210" w:type="dxa"/>
            <w:noWrap w:val="0"/>
            <w:vAlign w:val="center"/>
          </w:tcPr>
          <w:p>
            <w:pPr>
              <w:spacing w:line="320" w:lineRule="exact"/>
              <w:jc w:val="center"/>
              <w:rPr>
                <w:rFonts w:ascii="仿宋_GB2312" w:hAnsi="仿宋" w:eastAsia="仿宋_GB2312"/>
                <w:color w:val="000000"/>
                <w:sz w:val="24"/>
              </w:rPr>
            </w:pPr>
            <w:r>
              <w:rPr>
                <w:rFonts w:hint="eastAsia" w:ascii="仿宋_GB2312" w:hAnsi="仿宋" w:eastAsia="仿宋_GB2312"/>
                <w:color w:val="000000"/>
                <w:sz w:val="24"/>
              </w:rPr>
              <w:t>语言文字工作落实</w:t>
            </w:r>
          </w:p>
        </w:tc>
        <w:tc>
          <w:tcPr>
            <w:tcW w:w="1728" w:type="dxa"/>
            <w:noWrap w:val="0"/>
            <w:vAlign w:val="center"/>
          </w:tcPr>
          <w:p>
            <w:pPr>
              <w:spacing w:line="320" w:lineRule="exact"/>
              <w:jc w:val="center"/>
              <w:rPr>
                <w:rFonts w:ascii="仿宋_GB2312" w:hAnsi="仿宋" w:eastAsia="仿宋_GB2312"/>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675" w:type="dxa"/>
            <w:vMerge w:val="restart"/>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20</w:t>
            </w:r>
          </w:p>
        </w:tc>
        <w:tc>
          <w:tcPr>
            <w:tcW w:w="1422" w:type="dxa"/>
            <w:vMerge w:val="restart"/>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国际交流处、国际教育学院</w:t>
            </w:r>
          </w:p>
        </w:tc>
        <w:tc>
          <w:tcPr>
            <w:tcW w:w="1073" w:type="dxa"/>
            <w:noWrap w:val="0"/>
            <w:vAlign w:val="center"/>
          </w:tcPr>
          <w:p>
            <w:pPr>
              <w:spacing w:line="340" w:lineRule="exact"/>
              <w:jc w:val="center"/>
              <w:rPr>
                <w:rFonts w:ascii="仿宋_GB2312" w:hAnsi="仿宋" w:eastAsia="仿宋_GB2312" w:cs="宋体"/>
                <w:color w:val="000000"/>
                <w:sz w:val="24"/>
              </w:rPr>
            </w:pPr>
            <w:r>
              <w:rPr>
                <w:rFonts w:hint="eastAsia" w:ascii="仿宋_GB2312" w:hAnsi="仿宋" w:eastAsia="仿宋_GB2312" w:cs="宋体"/>
                <w:color w:val="000000"/>
                <w:sz w:val="24"/>
              </w:rPr>
              <w:t xml:space="preserve">杨 </w:t>
            </w:r>
            <w:r>
              <w:rPr>
                <w:rFonts w:ascii="仿宋_GB2312" w:hAnsi="仿宋" w:eastAsia="仿宋_GB2312" w:cs="宋体"/>
                <w:color w:val="000000"/>
                <w:sz w:val="24"/>
              </w:rPr>
              <w:t xml:space="preserve"> </w:t>
            </w:r>
            <w:r>
              <w:rPr>
                <w:rFonts w:hint="eastAsia" w:ascii="仿宋_GB2312" w:hAnsi="仿宋" w:eastAsia="仿宋_GB2312" w:cs="宋体"/>
                <w:color w:val="000000"/>
                <w:sz w:val="24"/>
              </w:rPr>
              <w:t>冰</w:t>
            </w:r>
          </w:p>
        </w:tc>
        <w:tc>
          <w:tcPr>
            <w:tcW w:w="107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组长</w:t>
            </w:r>
          </w:p>
        </w:tc>
        <w:tc>
          <w:tcPr>
            <w:tcW w:w="3210" w:type="dxa"/>
            <w:noWrap w:val="0"/>
            <w:vAlign w:val="center"/>
          </w:tcPr>
          <w:p>
            <w:pPr>
              <w:spacing w:line="340" w:lineRule="exact"/>
              <w:jc w:val="center"/>
              <w:rPr>
                <w:rFonts w:ascii="仿宋_GB2312" w:hAnsi="仿宋" w:eastAsia="仿宋_GB2312"/>
                <w:color w:val="000000"/>
                <w:sz w:val="24"/>
              </w:rPr>
            </w:pPr>
            <w:r>
              <w:rPr>
                <w:rFonts w:hint="eastAsia" w:ascii="仿宋_GB2312" w:hAnsi="仿宋" w:eastAsia="仿宋_GB2312"/>
                <w:color w:val="000000"/>
                <w:sz w:val="24"/>
              </w:rPr>
              <w:t>语言文字工作责任人</w:t>
            </w:r>
          </w:p>
        </w:tc>
        <w:tc>
          <w:tcPr>
            <w:tcW w:w="1728" w:type="dxa"/>
            <w:noWrap w:val="0"/>
            <w:vAlign w:val="center"/>
          </w:tcPr>
          <w:p>
            <w:pPr>
              <w:spacing w:line="340" w:lineRule="exact"/>
              <w:jc w:val="center"/>
              <w:rPr>
                <w:rFonts w:ascii="仿宋_GB2312" w:hAnsi="仿宋" w:eastAsia="仿宋_GB2312"/>
                <w:color w:val="000000"/>
                <w:sz w:val="24"/>
              </w:rPr>
            </w:pPr>
            <w:r>
              <w:rPr>
                <w:rFonts w:hint="eastAsia" w:ascii="仿宋_GB2312" w:hAnsi="仿宋" w:eastAsia="仿宋_GB2312"/>
                <w:color w:val="000000"/>
                <w:sz w:val="24"/>
              </w:rPr>
              <w:t>副处长</w:t>
            </w:r>
            <w:r>
              <w:rPr>
                <w:rFonts w:ascii="仿宋_GB2312" w:hAnsi="仿宋" w:eastAsia="仿宋_GB2312"/>
                <w:color w:val="000000"/>
                <w:sz w:val="24"/>
              </w:rPr>
              <w:t>（</w:t>
            </w:r>
            <w:r>
              <w:rPr>
                <w:rFonts w:hint="eastAsia" w:ascii="仿宋_GB2312" w:hAnsi="仿宋" w:eastAsia="仿宋_GB2312"/>
                <w:color w:val="000000"/>
                <w:sz w:val="24"/>
              </w:rPr>
              <w:t>主持工作</w:t>
            </w:r>
            <w:r>
              <w:rPr>
                <w:rFonts w:ascii="仿宋_GB2312" w:hAnsi="仿宋" w:eastAsia="仿宋_GB2312"/>
                <w:color w:val="000000"/>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continue"/>
            <w:noWrap w:val="0"/>
            <w:vAlign w:val="center"/>
          </w:tcPr>
          <w:p>
            <w:pPr>
              <w:jc w:val="center"/>
              <w:rPr>
                <w:rFonts w:ascii="仿宋_GB2312" w:hAnsi="仿宋" w:eastAsia="仿宋_GB2312"/>
                <w:color w:val="000000"/>
                <w:sz w:val="24"/>
              </w:rPr>
            </w:pPr>
          </w:p>
        </w:tc>
        <w:tc>
          <w:tcPr>
            <w:tcW w:w="1422" w:type="dxa"/>
            <w:vMerge w:val="continue"/>
            <w:noWrap w:val="0"/>
            <w:vAlign w:val="center"/>
          </w:tcPr>
          <w:p>
            <w:pPr>
              <w:jc w:val="center"/>
              <w:rPr>
                <w:rFonts w:ascii="仿宋_GB2312" w:hAnsi="仿宋" w:eastAsia="仿宋_GB2312"/>
                <w:color w:val="000000"/>
                <w:sz w:val="24"/>
              </w:rPr>
            </w:pPr>
          </w:p>
        </w:tc>
        <w:tc>
          <w:tcPr>
            <w:tcW w:w="1073" w:type="dxa"/>
            <w:noWrap w:val="0"/>
            <w:vAlign w:val="center"/>
          </w:tcPr>
          <w:p>
            <w:pPr>
              <w:spacing w:line="340" w:lineRule="exact"/>
              <w:jc w:val="center"/>
              <w:rPr>
                <w:rFonts w:ascii="仿宋_GB2312" w:hAnsi="仿宋" w:eastAsia="仿宋_GB2312" w:cs="宋体"/>
                <w:color w:val="000000"/>
                <w:sz w:val="24"/>
              </w:rPr>
            </w:pPr>
            <w:r>
              <w:rPr>
                <w:rFonts w:hint="eastAsia" w:ascii="仿宋_GB2312" w:hAnsi="仿宋" w:eastAsia="仿宋_GB2312" w:cs="宋体"/>
                <w:color w:val="000000"/>
                <w:sz w:val="24"/>
              </w:rPr>
              <w:t xml:space="preserve">戴 </w:t>
            </w:r>
            <w:r>
              <w:rPr>
                <w:rFonts w:ascii="仿宋_GB2312" w:hAnsi="仿宋" w:eastAsia="仿宋_GB2312" w:cs="宋体"/>
                <w:color w:val="000000"/>
                <w:sz w:val="24"/>
              </w:rPr>
              <w:t xml:space="preserve"> </w:t>
            </w:r>
            <w:r>
              <w:rPr>
                <w:rFonts w:hint="eastAsia" w:ascii="仿宋_GB2312" w:hAnsi="仿宋" w:eastAsia="仿宋_GB2312" w:cs="宋体"/>
                <w:color w:val="000000"/>
                <w:sz w:val="24"/>
              </w:rPr>
              <w:t>莹</w:t>
            </w:r>
          </w:p>
        </w:tc>
        <w:tc>
          <w:tcPr>
            <w:tcW w:w="107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组员</w:t>
            </w:r>
          </w:p>
        </w:tc>
        <w:tc>
          <w:tcPr>
            <w:tcW w:w="3210" w:type="dxa"/>
            <w:noWrap w:val="0"/>
            <w:vAlign w:val="center"/>
          </w:tcPr>
          <w:p>
            <w:pPr>
              <w:spacing w:line="340" w:lineRule="exact"/>
              <w:jc w:val="center"/>
              <w:rPr>
                <w:rFonts w:ascii="仿宋_GB2312" w:hAnsi="仿宋" w:eastAsia="仿宋_GB2312"/>
                <w:color w:val="000000"/>
                <w:sz w:val="24"/>
              </w:rPr>
            </w:pPr>
            <w:r>
              <w:rPr>
                <w:rFonts w:hint="eastAsia" w:ascii="仿宋_GB2312" w:hAnsi="仿宋" w:eastAsia="仿宋_GB2312"/>
                <w:color w:val="000000"/>
                <w:sz w:val="24"/>
              </w:rPr>
              <w:t>语言文字工作</w:t>
            </w:r>
          </w:p>
        </w:tc>
        <w:tc>
          <w:tcPr>
            <w:tcW w:w="1728" w:type="dxa"/>
            <w:noWrap w:val="0"/>
            <w:vAlign w:val="center"/>
          </w:tcPr>
          <w:p>
            <w:pPr>
              <w:spacing w:line="340" w:lineRule="exact"/>
              <w:jc w:val="center"/>
              <w:rPr>
                <w:rFonts w:ascii="仿宋_GB2312" w:hAnsi="仿宋" w:eastAsia="仿宋_GB2312"/>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continue"/>
            <w:noWrap w:val="0"/>
            <w:vAlign w:val="center"/>
          </w:tcPr>
          <w:p>
            <w:pPr>
              <w:jc w:val="center"/>
              <w:rPr>
                <w:rFonts w:ascii="仿宋_GB2312" w:hAnsi="仿宋" w:eastAsia="仿宋_GB2312"/>
                <w:color w:val="000000"/>
                <w:sz w:val="24"/>
              </w:rPr>
            </w:pPr>
          </w:p>
        </w:tc>
        <w:tc>
          <w:tcPr>
            <w:tcW w:w="1422" w:type="dxa"/>
            <w:vMerge w:val="continue"/>
            <w:noWrap w:val="0"/>
            <w:vAlign w:val="center"/>
          </w:tcPr>
          <w:p>
            <w:pPr>
              <w:jc w:val="center"/>
              <w:rPr>
                <w:rFonts w:ascii="仿宋_GB2312" w:hAnsi="仿宋" w:eastAsia="仿宋_GB2312"/>
                <w:color w:val="000000"/>
                <w:sz w:val="24"/>
              </w:rPr>
            </w:pPr>
          </w:p>
        </w:tc>
        <w:tc>
          <w:tcPr>
            <w:tcW w:w="1073" w:type="dxa"/>
            <w:noWrap w:val="0"/>
            <w:vAlign w:val="center"/>
          </w:tcPr>
          <w:p>
            <w:pPr>
              <w:spacing w:line="340" w:lineRule="exact"/>
              <w:jc w:val="center"/>
              <w:rPr>
                <w:rFonts w:ascii="仿宋_GB2312" w:hAnsi="仿宋" w:eastAsia="仿宋_GB2312" w:cs="宋体"/>
                <w:color w:val="000000"/>
                <w:sz w:val="24"/>
              </w:rPr>
            </w:pPr>
            <w:r>
              <w:rPr>
                <w:rFonts w:hint="eastAsia" w:ascii="仿宋_GB2312" w:hAnsi="仿宋" w:eastAsia="仿宋_GB2312" w:cs="宋体"/>
                <w:color w:val="000000"/>
                <w:sz w:val="24"/>
              </w:rPr>
              <w:t>张如怡</w:t>
            </w:r>
          </w:p>
        </w:tc>
        <w:tc>
          <w:tcPr>
            <w:tcW w:w="107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联络员</w:t>
            </w:r>
          </w:p>
        </w:tc>
        <w:tc>
          <w:tcPr>
            <w:tcW w:w="3210" w:type="dxa"/>
            <w:noWrap w:val="0"/>
            <w:vAlign w:val="center"/>
          </w:tcPr>
          <w:p>
            <w:pPr>
              <w:spacing w:line="340" w:lineRule="exact"/>
              <w:jc w:val="center"/>
              <w:rPr>
                <w:rFonts w:ascii="仿宋_GB2312" w:hAnsi="仿宋" w:eastAsia="仿宋_GB2312"/>
                <w:color w:val="000000"/>
                <w:sz w:val="24"/>
              </w:rPr>
            </w:pPr>
            <w:r>
              <w:rPr>
                <w:rFonts w:hint="eastAsia" w:ascii="仿宋_GB2312" w:hAnsi="仿宋" w:eastAsia="仿宋_GB2312"/>
                <w:color w:val="000000"/>
                <w:sz w:val="24"/>
              </w:rPr>
              <w:t>语言文字工作落实</w:t>
            </w:r>
          </w:p>
        </w:tc>
        <w:tc>
          <w:tcPr>
            <w:tcW w:w="1728" w:type="dxa"/>
            <w:noWrap w:val="0"/>
            <w:vAlign w:val="center"/>
          </w:tcPr>
          <w:p>
            <w:pPr>
              <w:spacing w:line="340" w:lineRule="exact"/>
              <w:jc w:val="center"/>
              <w:rPr>
                <w:rFonts w:ascii="仿宋_GB2312" w:hAnsi="仿宋" w:eastAsia="仿宋_GB2312"/>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restart"/>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21</w:t>
            </w:r>
          </w:p>
        </w:tc>
        <w:tc>
          <w:tcPr>
            <w:tcW w:w="1422" w:type="dxa"/>
            <w:vMerge w:val="restart"/>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审计处</w:t>
            </w:r>
          </w:p>
        </w:tc>
        <w:tc>
          <w:tcPr>
            <w:tcW w:w="1073" w:type="dxa"/>
            <w:noWrap w:val="0"/>
            <w:vAlign w:val="center"/>
          </w:tcPr>
          <w:p>
            <w:pPr>
              <w:tabs>
                <w:tab w:val="left" w:pos="247"/>
              </w:tabs>
              <w:spacing w:line="340" w:lineRule="exact"/>
              <w:jc w:val="center"/>
              <w:rPr>
                <w:rFonts w:ascii="仿宋_GB2312" w:hAnsi="仿宋" w:eastAsia="仿宋_GB2312" w:cs="宋体"/>
                <w:color w:val="000000"/>
                <w:sz w:val="24"/>
              </w:rPr>
            </w:pPr>
            <w:r>
              <w:rPr>
                <w:rFonts w:hint="eastAsia" w:ascii="仿宋_GB2312" w:hAnsi="仿宋" w:eastAsia="仿宋_GB2312" w:cs="宋体"/>
                <w:color w:val="000000"/>
                <w:sz w:val="24"/>
              </w:rPr>
              <w:t>胡伟英</w:t>
            </w:r>
          </w:p>
        </w:tc>
        <w:tc>
          <w:tcPr>
            <w:tcW w:w="107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组长</w:t>
            </w:r>
          </w:p>
        </w:tc>
        <w:tc>
          <w:tcPr>
            <w:tcW w:w="3210" w:type="dxa"/>
            <w:noWrap w:val="0"/>
            <w:vAlign w:val="center"/>
          </w:tcPr>
          <w:p>
            <w:pPr>
              <w:spacing w:line="340" w:lineRule="exact"/>
              <w:jc w:val="center"/>
              <w:rPr>
                <w:rFonts w:ascii="仿宋_GB2312" w:hAnsi="仿宋" w:eastAsia="仿宋_GB2312"/>
                <w:color w:val="000000"/>
                <w:sz w:val="24"/>
              </w:rPr>
            </w:pPr>
            <w:r>
              <w:rPr>
                <w:rFonts w:hint="eastAsia" w:ascii="仿宋_GB2312" w:hAnsi="仿宋" w:eastAsia="仿宋_GB2312"/>
                <w:color w:val="000000"/>
                <w:sz w:val="24"/>
              </w:rPr>
              <w:t>语言文字工作负责人</w:t>
            </w:r>
          </w:p>
        </w:tc>
        <w:tc>
          <w:tcPr>
            <w:tcW w:w="1728" w:type="dxa"/>
            <w:noWrap w:val="0"/>
            <w:vAlign w:val="center"/>
          </w:tcPr>
          <w:p>
            <w:pPr>
              <w:spacing w:line="340" w:lineRule="exact"/>
              <w:jc w:val="center"/>
              <w:rPr>
                <w:rFonts w:ascii="仿宋_GB2312" w:hAnsi="仿宋" w:eastAsia="仿宋_GB2312"/>
                <w:color w:val="000000"/>
                <w:sz w:val="24"/>
              </w:rPr>
            </w:pPr>
            <w:r>
              <w:rPr>
                <w:rFonts w:hint="eastAsia" w:ascii="仿宋_GB2312" w:hAnsi="仿宋" w:eastAsia="仿宋_GB2312"/>
                <w:color w:val="000000"/>
                <w:sz w:val="24"/>
              </w:rPr>
              <w:t>处长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continue"/>
            <w:noWrap w:val="0"/>
            <w:vAlign w:val="center"/>
          </w:tcPr>
          <w:p>
            <w:pPr>
              <w:jc w:val="center"/>
              <w:rPr>
                <w:rFonts w:ascii="仿宋_GB2312" w:hAnsi="仿宋" w:eastAsia="仿宋_GB2312"/>
                <w:color w:val="000000"/>
                <w:sz w:val="24"/>
              </w:rPr>
            </w:pPr>
          </w:p>
        </w:tc>
        <w:tc>
          <w:tcPr>
            <w:tcW w:w="1422" w:type="dxa"/>
            <w:vMerge w:val="continue"/>
            <w:noWrap w:val="0"/>
            <w:vAlign w:val="center"/>
          </w:tcPr>
          <w:p>
            <w:pPr>
              <w:jc w:val="center"/>
              <w:rPr>
                <w:rFonts w:ascii="仿宋_GB2312" w:hAnsi="仿宋" w:eastAsia="仿宋_GB2312"/>
                <w:color w:val="000000"/>
                <w:sz w:val="24"/>
              </w:rPr>
            </w:pPr>
          </w:p>
        </w:tc>
        <w:tc>
          <w:tcPr>
            <w:tcW w:w="1073" w:type="dxa"/>
            <w:noWrap w:val="0"/>
            <w:vAlign w:val="center"/>
          </w:tcPr>
          <w:p>
            <w:pPr>
              <w:spacing w:line="340" w:lineRule="exact"/>
              <w:jc w:val="center"/>
              <w:rPr>
                <w:rFonts w:ascii="仿宋_GB2312" w:hAnsi="仿宋" w:eastAsia="仿宋_GB2312" w:cs="宋体"/>
                <w:color w:val="000000"/>
                <w:sz w:val="24"/>
              </w:rPr>
            </w:pPr>
            <w:r>
              <w:rPr>
                <w:rFonts w:hint="eastAsia" w:ascii="仿宋_GB2312" w:hAnsi="仿宋" w:eastAsia="仿宋_GB2312" w:cs="宋体"/>
                <w:color w:val="000000"/>
                <w:sz w:val="24"/>
              </w:rPr>
              <w:t>王浪庆</w:t>
            </w:r>
          </w:p>
        </w:tc>
        <w:tc>
          <w:tcPr>
            <w:tcW w:w="107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组员</w:t>
            </w:r>
          </w:p>
        </w:tc>
        <w:tc>
          <w:tcPr>
            <w:tcW w:w="3210" w:type="dxa"/>
            <w:noWrap w:val="0"/>
            <w:vAlign w:val="center"/>
          </w:tcPr>
          <w:p>
            <w:pPr>
              <w:spacing w:line="340" w:lineRule="exact"/>
              <w:jc w:val="center"/>
              <w:rPr>
                <w:rFonts w:ascii="仿宋_GB2312" w:hAnsi="仿宋" w:eastAsia="仿宋_GB2312"/>
                <w:color w:val="000000"/>
                <w:sz w:val="24"/>
              </w:rPr>
            </w:pPr>
            <w:r>
              <w:rPr>
                <w:rFonts w:hint="eastAsia" w:ascii="仿宋_GB2312" w:hAnsi="仿宋" w:eastAsia="仿宋_GB2312"/>
                <w:color w:val="000000"/>
                <w:sz w:val="24"/>
              </w:rPr>
              <w:t>语言文字工作</w:t>
            </w:r>
          </w:p>
        </w:tc>
        <w:tc>
          <w:tcPr>
            <w:tcW w:w="1728" w:type="dxa"/>
            <w:noWrap w:val="0"/>
            <w:vAlign w:val="center"/>
          </w:tcPr>
          <w:p>
            <w:pPr>
              <w:spacing w:line="340" w:lineRule="exact"/>
              <w:jc w:val="center"/>
              <w:rPr>
                <w:rFonts w:ascii="仿宋_GB2312" w:hAnsi="仿宋" w:eastAsia="仿宋_GB2312"/>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continue"/>
            <w:noWrap w:val="0"/>
            <w:vAlign w:val="center"/>
          </w:tcPr>
          <w:p>
            <w:pPr>
              <w:jc w:val="center"/>
              <w:rPr>
                <w:rFonts w:ascii="仿宋_GB2312" w:hAnsi="仿宋" w:eastAsia="仿宋_GB2312"/>
                <w:color w:val="000000"/>
                <w:sz w:val="24"/>
              </w:rPr>
            </w:pPr>
          </w:p>
        </w:tc>
        <w:tc>
          <w:tcPr>
            <w:tcW w:w="1422" w:type="dxa"/>
            <w:vMerge w:val="continue"/>
            <w:noWrap w:val="0"/>
            <w:vAlign w:val="center"/>
          </w:tcPr>
          <w:p>
            <w:pPr>
              <w:jc w:val="center"/>
              <w:rPr>
                <w:rFonts w:ascii="仿宋_GB2312" w:hAnsi="仿宋" w:eastAsia="仿宋_GB2312"/>
                <w:color w:val="000000"/>
                <w:sz w:val="24"/>
              </w:rPr>
            </w:pPr>
          </w:p>
        </w:tc>
        <w:tc>
          <w:tcPr>
            <w:tcW w:w="1073" w:type="dxa"/>
            <w:noWrap w:val="0"/>
            <w:vAlign w:val="center"/>
          </w:tcPr>
          <w:p>
            <w:pPr>
              <w:spacing w:line="340" w:lineRule="exact"/>
              <w:jc w:val="center"/>
              <w:rPr>
                <w:rFonts w:ascii="仿宋_GB2312" w:hAnsi="仿宋" w:eastAsia="仿宋_GB2312" w:cs="宋体"/>
                <w:color w:val="000000"/>
                <w:sz w:val="24"/>
              </w:rPr>
            </w:pPr>
            <w:r>
              <w:rPr>
                <w:rFonts w:hint="eastAsia" w:ascii="仿宋_GB2312" w:hAnsi="仿宋" w:eastAsia="仿宋_GB2312" w:cs="宋体"/>
                <w:color w:val="000000"/>
                <w:sz w:val="24"/>
              </w:rPr>
              <w:t>王雨霖</w:t>
            </w:r>
          </w:p>
        </w:tc>
        <w:tc>
          <w:tcPr>
            <w:tcW w:w="107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联络员</w:t>
            </w:r>
          </w:p>
        </w:tc>
        <w:tc>
          <w:tcPr>
            <w:tcW w:w="3210" w:type="dxa"/>
            <w:noWrap w:val="0"/>
            <w:vAlign w:val="center"/>
          </w:tcPr>
          <w:p>
            <w:pPr>
              <w:spacing w:line="340" w:lineRule="exact"/>
              <w:jc w:val="center"/>
              <w:rPr>
                <w:rFonts w:ascii="仿宋_GB2312" w:hAnsi="仿宋" w:eastAsia="仿宋_GB2312"/>
                <w:color w:val="000000"/>
                <w:sz w:val="24"/>
              </w:rPr>
            </w:pPr>
            <w:r>
              <w:rPr>
                <w:rFonts w:hint="eastAsia" w:ascii="仿宋_GB2312" w:hAnsi="仿宋" w:eastAsia="仿宋_GB2312"/>
                <w:color w:val="000000"/>
                <w:sz w:val="24"/>
              </w:rPr>
              <w:t>语言文字工作落实</w:t>
            </w:r>
          </w:p>
        </w:tc>
        <w:tc>
          <w:tcPr>
            <w:tcW w:w="1728" w:type="dxa"/>
            <w:noWrap w:val="0"/>
            <w:vAlign w:val="center"/>
          </w:tcPr>
          <w:p>
            <w:pPr>
              <w:spacing w:line="340" w:lineRule="exact"/>
              <w:jc w:val="center"/>
              <w:rPr>
                <w:rFonts w:ascii="仿宋_GB2312" w:hAnsi="仿宋" w:eastAsia="仿宋_GB2312"/>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restart"/>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22</w:t>
            </w:r>
          </w:p>
        </w:tc>
        <w:tc>
          <w:tcPr>
            <w:tcW w:w="1422" w:type="dxa"/>
            <w:vMerge w:val="restart"/>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离退休工作办公室</w:t>
            </w:r>
          </w:p>
        </w:tc>
        <w:tc>
          <w:tcPr>
            <w:tcW w:w="1073" w:type="dxa"/>
            <w:noWrap w:val="0"/>
            <w:vAlign w:val="center"/>
          </w:tcPr>
          <w:p>
            <w:pPr>
              <w:spacing w:line="340" w:lineRule="exact"/>
              <w:jc w:val="center"/>
              <w:rPr>
                <w:rFonts w:ascii="仿宋_GB2312" w:hAnsi="仿宋" w:eastAsia="仿宋_GB2312" w:cs="宋体"/>
                <w:color w:val="000000"/>
                <w:sz w:val="24"/>
              </w:rPr>
            </w:pPr>
            <w:r>
              <w:rPr>
                <w:rFonts w:hint="eastAsia" w:ascii="仿宋_GB2312" w:hAnsi="仿宋" w:eastAsia="仿宋_GB2312" w:cs="宋体"/>
                <w:color w:val="000000"/>
                <w:sz w:val="24"/>
              </w:rPr>
              <w:t>黄建昌</w:t>
            </w:r>
          </w:p>
        </w:tc>
        <w:tc>
          <w:tcPr>
            <w:tcW w:w="107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组长</w:t>
            </w:r>
          </w:p>
        </w:tc>
        <w:tc>
          <w:tcPr>
            <w:tcW w:w="3210" w:type="dxa"/>
            <w:noWrap w:val="0"/>
            <w:vAlign w:val="center"/>
          </w:tcPr>
          <w:p>
            <w:pPr>
              <w:spacing w:line="340" w:lineRule="exact"/>
              <w:jc w:val="center"/>
              <w:rPr>
                <w:rFonts w:ascii="仿宋_GB2312" w:hAnsi="仿宋" w:eastAsia="仿宋_GB2312"/>
                <w:color w:val="000000"/>
                <w:sz w:val="24"/>
              </w:rPr>
            </w:pPr>
            <w:r>
              <w:rPr>
                <w:rFonts w:hint="eastAsia" w:ascii="仿宋_GB2312" w:hAnsi="仿宋" w:eastAsia="仿宋_GB2312"/>
                <w:color w:val="000000"/>
                <w:sz w:val="24"/>
              </w:rPr>
              <w:t>语言文字工作负责人</w:t>
            </w:r>
          </w:p>
        </w:tc>
        <w:tc>
          <w:tcPr>
            <w:tcW w:w="1728" w:type="dxa"/>
            <w:noWrap w:val="0"/>
            <w:vAlign w:val="center"/>
          </w:tcPr>
          <w:p>
            <w:pPr>
              <w:spacing w:line="340" w:lineRule="exact"/>
              <w:jc w:val="center"/>
              <w:rPr>
                <w:rFonts w:ascii="仿宋_GB2312" w:hAnsi="仿宋" w:eastAsia="仿宋_GB2312"/>
                <w:color w:val="000000"/>
                <w:sz w:val="24"/>
              </w:rPr>
            </w:pPr>
            <w:r>
              <w:rPr>
                <w:rFonts w:hint="eastAsia" w:ascii="仿宋_GB2312" w:hAnsi="仿宋" w:eastAsia="仿宋_GB2312"/>
                <w:color w:val="000000"/>
                <w:sz w:val="24"/>
              </w:rPr>
              <w:t>处长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continue"/>
            <w:noWrap w:val="0"/>
            <w:vAlign w:val="center"/>
          </w:tcPr>
          <w:p>
            <w:pPr>
              <w:jc w:val="center"/>
              <w:rPr>
                <w:rFonts w:ascii="仿宋_GB2312" w:hAnsi="仿宋" w:eastAsia="仿宋_GB2312"/>
                <w:color w:val="000000"/>
                <w:sz w:val="24"/>
              </w:rPr>
            </w:pPr>
          </w:p>
        </w:tc>
        <w:tc>
          <w:tcPr>
            <w:tcW w:w="1422" w:type="dxa"/>
            <w:vMerge w:val="continue"/>
            <w:noWrap w:val="0"/>
            <w:vAlign w:val="center"/>
          </w:tcPr>
          <w:p>
            <w:pPr>
              <w:jc w:val="center"/>
              <w:rPr>
                <w:rFonts w:ascii="仿宋_GB2312" w:hAnsi="仿宋" w:eastAsia="仿宋_GB2312"/>
                <w:color w:val="000000"/>
                <w:sz w:val="24"/>
              </w:rPr>
            </w:pPr>
          </w:p>
        </w:tc>
        <w:tc>
          <w:tcPr>
            <w:tcW w:w="1073" w:type="dxa"/>
            <w:noWrap w:val="0"/>
            <w:vAlign w:val="center"/>
          </w:tcPr>
          <w:p>
            <w:pPr>
              <w:spacing w:line="340" w:lineRule="exact"/>
              <w:jc w:val="center"/>
              <w:rPr>
                <w:rFonts w:ascii="仿宋_GB2312" w:hAnsi="仿宋" w:eastAsia="仿宋_GB2312" w:cs="宋体"/>
                <w:color w:val="000000"/>
                <w:sz w:val="24"/>
              </w:rPr>
            </w:pPr>
            <w:r>
              <w:rPr>
                <w:rFonts w:hint="eastAsia" w:ascii="仿宋_GB2312" w:hAnsi="仿宋" w:eastAsia="仿宋_GB2312" w:cs="宋体"/>
                <w:color w:val="000000"/>
                <w:sz w:val="24"/>
              </w:rPr>
              <w:t>周继红</w:t>
            </w:r>
          </w:p>
        </w:tc>
        <w:tc>
          <w:tcPr>
            <w:tcW w:w="107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组员</w:t>
            </w:r>
          </w:p>
        </w:tc>
        <w:tc>
          <w:tcPr>
            <w:tcW w:w="3210" w:type="dxa"/>
            <w:noWrap w:val="0"/>
            <w:vAlign w:val="center"/>
          </w:tcPr>
          <w:p>
            <w:pPr>
              <w:spacing w:line="340" w:lineRule="exact"/>
              <w:jc w:val="center"/>
              <w:rPr>
                <w:rFonts w:ascii="仿宋_GB2312" w:hAnsi="仿宋" w:eastAsia="仿宋_GB2312"/>
                <w:color w:val="000000"/>
                <w:sz w:val="24"/>
              </w:rPr>
            </w:pPr>
            <w:r>
              <w:rPr>
                <w:rFonts w:hint="eastAsia" w:ascii="仿宋_GB2312" w:hAnsi="仿宋" w:eastAsia="仿宋_GB2312"/>
                <w:color w:val="000000"/>
                <w:sz w:val="24"/>
              </w:rPr>
              <w:t>语言文字工作</w:t>
            </w:r>
          </w:p>
        </w:tc>
        <w:tc>
          <w:tcPr>
            <w:tcW w:w="1728" w:type="dxa"/>
            <w:noWrap w:val="0"/>
            <w:vAlign w:val="center"/>
          </w:tcPr>
          <w:p>
            <w:pPr>
              <w:spacing w:line="340" w:lineRule="exact"/>
              <w:jc w:val="center"/>
              <w:rPr>
                <w:rFonts w:ascii="仿宋_GB2312" w:hAnsi="仿宋" w:eastAsia="仿宋_GB2312"/>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continue"/>
            <w:noWrap w:val="0"/>
            <w:vAlign w:val="center"/>
          </w:tcPr>
          <w:p>
            <w:pPr>
              <w:jc w:val="center"/>
              <w:rPr>
                <w:rFonts w:ascii="仿宋_GB2312" w:hAnsi="仿宋" w:eastAsia="仿宋_GB2312"/>
                <w:color w:val="000000"/>
                <w:sz w:val="24"/>
              </w:rPr>
            </w:pPr>
          </w:p>
        </w:tc>
        <w:tc>
          <w:tcPr>
            <w:tcW w:w="1422" w:type="dxa"/>
            <w:vMerge w:val="continue"/>
            <w:noWrap w:val="0"/>
            <w:vAlign w:val="center"/>
          </w:tcPr>
          <w:p>
            <w:pPr>
              <w:jc w:val="center"/>
              <w:rPr>
                <w:rFonts w:ascii="仿宋_GB2312" w:hAnsi="仿宋" w:eastAsia="仿宋_GB2312"/>
                <w:color w:val="000000"/>
                <w:sz w:val="24"/>
              </w:rPr>
            </w:pPr>
          </w:p>
        </w:tc>
        <w:tc>
          <w:tcPr>
            <w:tcW w:w="1073" w:type="dxa"/>
            <w:noWrap w:val="0"/>
            <w:vAlign w:val="center"/>
          </w:tcPr>
          <w:p>
            <w:pPr>
              <w:spacing w:line="340" w:lineRule="exact"/>
              <w:jc w:val="center"/>
              <w:rPr>
                <w:rFonts w:ascii="仿宋_GB2312" w:hAnsi="仿宋" w:eastAsia="仿宋_GB2312" w:cs="宋体"/>
                <w:color w:val="000000"/>
                <w:sz w:val="24"/>
              </w:rPr>
            </w:pPr>
            <w:r>
              <w:rPr>
                <w:rFonts w:hint="eastAsia" w:ascii="仿宋_GB2312" w:hAnsi="仿宋" w:eastAsia="仿宋_GB2312" w:cs="宋体"/>
                <w:color w:val="000000"/>
                <w:sz w:val="24"/>
              </w:rPr>
              <w:t xml:space="preserve">徐 </w:t>
            </w:r>
            <w:r>
              <w:rPr>
                <w:rFonts w:ascii="仿宋_GB2312" w:hAnsi="仿宋" w:eastAsia="仿宋_GB2312" w:cs="宋体"/>
                <w:color w:val="000000"/>
                <w:sz w:val="24"/>
              </w:rPr>
              <w:t xml:space="preserve"> </w:t>
            </w:r>
            <w:r>
              <w:rPr>
                <w:rFonts w:hint="eastAsia" w:ascii="仿宋_GB2312" w:hAnsi="仿宋" w:eastAsia="仿宋_GB2312" w:cs="宋体"/>
                <w:color w:val="000000"/>
                <w:sz w:val="24"/>
              </w:rPr>
              <w:t>潇</w:t>
            </w:r>
          </w:p>
        </w:tc>
        <w:tc>
          <w:tcPr>
            <w:tcW w:w="107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联络员</w:t>
            </w:r>
          </w:p>
        </w:tc>
        <w:tc>
          <w:tcPr>
            <w:tcW w:w="3210" w:type="dxa"/>
            <w:noWrap w:val="0"/>
            <w:vAlign w:val="center"/>
          </w:tcPr>
          <w:p>
            <w:pPr>
              <w:spacing w:line="340" w:lineRule="exact"/>
              <w:jc w:val="center"/>
              <w:rPr>
                <w:rFonts w:ascii="仿宋_GB2312" w:hAnsi="仿宋" w:eastAsia="仿宋_GB2312"/>
                <w:color w:val="000000"/>
                <w:sz w:val="24"/>
              </w:rPr>
            </w:pPr>
            <w:r>
              <w:rPr>
                <w:rFonts w:hint="eastAsia" w:ascii="仿宋_GB2312" w:hAnsi="仿宋" w:eastAsia="仿宋_GB2312"/>
                <w:color w:val="000000"/>
                <w:sz w:val="24"/>
              </w:rPr>
              <w:t>语言文字工作落实</w:t>
            </w:r>
          </w:p>
        </w:tc>
        <w:tc>
          <w:tcPr>
            <w:tcW w:w="1728" w:type="dxa"/>
            <w:noWrap w:val="0"/>
            <w:vAlign w:val="center"/>
          </w:tcPr>
          <w:p>
            <w:pPr>
              <w:spacing w:line="340" w:lineRule="exact"/>
              <w:jc w:val="center"/>
              <w:rPr>
                <w:rFonts w:ascii="仿宋_GB2312" w:hAnsi="仿宋" w:eastAsia="仿宋_GB2312"/>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restart"/>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23</w:t>
            </w:r>
          </w:p>
        </w:tc>
        <w:tc>
          <w:tcPr>
            <w:tcW w:w="1422" w:type="dxa"/>
            <w:vMerge w:val="restart"/>
            <w:noWrap w:val="0"/>
            <w:vAlign w:val="center"/>
          </w:tcPr>
          <w:p>
            <w:pPr>
              <w:jc w:val="center"/>
              <w:rPr>
                <w:rFonts w:ascii="仿宋_GB2312" w:hAnsi="仿宋" w:eastAsia="仿宋_GB2312" w:cs="宋体"/>
                <w:color w:val="000000"/>
                <w:sz w:val="24"/>
              </w:rPr>
            </w:pPr>
            <w:r>
              <w:rPr>
                <w:rFonts w:hint="eastAsia" w:ascii="仿宋_GB2312" w:hAnsi="仿宋" w:eastAsia="仿宋_GB2312"/>
                <w:color w:val="000000"/>
                <w:sz w:val="24"/>
              </w:rPr>
              <w:t>财务金融学院</w:t>
            </w:r>
          </w:p>
        </w:tc>
        <w:tc>
          <w:tcPr>
            <w:tcW w:w="1073" w:type="dxa"/>
            <w:noWrap w:val="0"/>
            <w:vAlign w:val="center"/>
          </w:tcPr>
          <w:p>
            <w:pPr>
              <w:spacing w:line="340" w:lineRule="exact"/>
              <w:jc w:val="center"/>
              <w:rPr>
                <w:rFonts w:ascii="仿宋_GB2312" w:hAnsi="仿宋" w:eastAsia="仿宋_GB2312" w:cs="宋体"/>
                <w:color w:val="000000"/>
                <w:sz w:val="24"/>
              </w:rPr>
            </w:pPr>
            <w:r>
              <w:rPr>
                <w:rFonts w:hint="eastAsia" w:ascii="仿宋_GB2312" w:hAnsi="仿宋" w:eastAsia="仿宋_GB2312" w:cs="宋体"/>
                <w:color w:val="000000"/>
                <w:sz w:val="24"/>
              </w:rPr>
              <w:t>李志刚</w:t>
            </w:r>
          </w:p>
        </w:tc>
        <w:tc>
          <w:tcPr>
            <w:tcW w:w="1072" w:type="dxa"/>
            <w:noWrap w:val="0"/>
            <w:vAlign w:val="center"/>
          </w:tcPr>
          <w:p>
            <w:pPr>
              <w:spacing w:line="340" w:lineRule="exact"/>
              <w:jc w:val="center"/>
              <w:rPr>
                <w:rFonts w:ascii="仿宋_GB2312" w:hAnsi="仿宋" w:eastAsia="仿宋_GB2312" w:cs="宋体"/>
                <w:color w:val="000000"/>
                <w:sz w:val="24"/>
              </w:rPr>
            </w:pPr>
            <w:r>
              <w:rPr>
                <w:rFonts w:hint="eastAsia" w:ascii="仿宋_GB2312" w:hAnsi="仿宋" w:eastAsia="仿宋_GB2312"/>
                <w:color w:val="000000"/>
                <w:sz w:val="24"/>
              </w:rPr>
              <w:t>组  长</w:t>
            </w:r>
          </w:p>
        </w:tc>
        <w:tc>
          <w:tcPr>
            <w:tcW w:w="3210" w:type="dxa"/>
            <w:noWrap w:val="0"/>
            <w:vAlign w:val="center"/>
          </w:tcPr>
          <w:p>
            <w:pPr>
              <w:spacing w:line="340" w:lineRule="exact"/>
              <w:jc w:val="center"/>
              <w:rPr>
                <w:rFonts w:ascii="仿宋_GB2312" w:hAnsi="仿宋" w:eastAsia="仿宋_GB2312"/>
                <w:color w:val="000000"/>
                <w:sz w:val="24"/>
              </w:rPr>
            </w:pPr>
            <w:r>
              <w:rPr>
                <w:rFonts w:hint="eastAsia" w:ascii="仿宋_GB2312" w:hAnsi="仿宋" w:eastAsia="仿宋_GB2312"/>
                <w:color w:val="000000"/>
                <w:sz w:val="24"/>
              </w:rPr>
              <w:t>语言文字工作责任人</w:t>
            </w:r>
          </w:p>
        </w:tc>
        <w:tc>
          <w:tcPr>
            <w:tcW w:w="1728" w:type="dxa"/>
            <w:noWrap w:val="0"/>
            <w:vAlign w:val="center"/>
          </w:tcPr>
          <w:p>
            <w:pPr>
              <w:spacing w:line="340" w:lineRule="exact"/>
              <w:jc w:val="center"/>
              <w:rPr>
                <w:rFonts w:ascii="仿宋_GB2312" w:hAnsi="仿宋" w:eastAsia="仿宋_GB2312"/>
                <w:color w:val="000000"/>
                <w:sz w:val="24"/>
              </w:rPr>
            </w:pPr>
            <w:r>
              <w:rPr>
                <w:rFonts w:hint="eastAsia" w:ascii="仿宋_GB2312" w:hAnsi="仿宋" w:eastAsia="仿宋_GB2312"/>
                <w:color w:val="000000"/>
                <w:sz w:val="24"/>
              </w:rPr>
              <w:t>院长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continue"/>
            <w:noWrap w:val="0"/>
            <w:vAlign w:val="center"/>
          </w:tcPr>
          <w:p>
            <w:pPr>
              <w:jc w:val="center"/>
              <w:rPr>
                <w:rFonts w:ascii="仿宋_GB2312" w:hAnsi="仿宋" w:eastAsia="仿宋_GB2312"/>
                <w:color w:val="000000"/>
                <w:sz w:val="24"/>
              </w:rPr>
            </w:pPr>
          </w:p>
        </w:tc>
        <w:tc>
          <w:tcPr>
            <w:tcW w:w="1422" w:type="dxa"/>
            <w:vMerge w:val="continue"/>
            <w:noWrap w:val="0"/>
            <w:vAlign w:val="center"/>
          </w:tcPr>
          <w:p>
            <w:pPr>
              <w:jc w:val="center"/>
              <w:rPr>
                <w:rFonts w:ascii="仿宋_GB2312" w:hAnsi="仿宋" w:eastAsia="仿宋_GB2312" w:cs="宋体"/>
                <w:color w:val="000000"/>
                <w:sz w:val="24"/>
              </w:rPr>
            </w:pPr>
          </w:p>
        </w:tc>
        <w:tc>
          <w:tcPr>
            <w:tcW w:w="1073" w:type="dxa"/>
            <w:noWrap w:val="0"/>
            <w:vAlign w:val="center"/>
          </w:tcPr>
          <w:p>
            <w:pPr>
              <w:spacing w:line="340" w:lineRule="exact"/>
              <w:jc w:val="center"/>
              <w:rPr>
                <w:rFonts w:ascii="仿宋_GB2312" w:hAnsi="仿宋" w:eastAsia="仿宋_GB2312" w:cs="宋体"/>
                <w:color w:val="000000"/>
                <w:sz w:val="24"/>
              </w:rPr>
            </w:pPr>
            <w:r>
              <w:rPr>
                <w:rFonts w:hint="eastAsia" w:ascii="仿宋_GB2312" w:hAnsi="仿宋" w:eastAsia="仿宋_GB2312" w:cs="宋体"/>
                <w:color w:val="000000"/>
                <w:sz w:val="24"/>
              </w:rPr>
              <w:t>沈爱玲</w:t>
            </w:r>
          </w:p>
        </w:tc>
        <w:tc>
          <w:tcPr>
            <w:tcW w:w="1072" w:type="dxa"/>
            <w:noWrap w:val="0"/>
            <w:vAlign w:val="center"/>
          </w:tcPr>
          <w:p>
            <w:pPr>
              <w:spacing w:line="340" w:lineRule="exact"/>
              <w:jc w:val="center"/>
              <w:rPr>
                <w:rFonts w:ascii="仿宋_GB2312" w:hAnsi="仿宋" w:eastAsia="仿宋_GB2312" w:cs="宋体"/>
                <w:color w:val="000000"/>
                <w:sz w:val="24"/>
              </w:rPr>
            </w:pPr>
            <w:r>
              <w:rPr>
                <w:rFonts w:hint="eastAsia" w:ascii="仿宋_GB2312" w:hAnsi="仿宋" w:eastAsia="仿宋_GB2312"/>
                <w:color w:val="000000"/>
                <w:sz w:val="24"/>
              </w:rPr>
              <w:t>组员</w:t>
            </w:r>
          </w:p>
        </w:tc>
        <w:tc>
          <w:tcPr>
            <w:tcW w:w="3210" w:type="dxa"/>
            <w:noWrap w:val="0"/>
            <w:vAlign w:val="center"/>
          </w:tcPr>
          <w:p>
            <w:pPr>
              <w:spacing w:line="340" w:lineRule="exact"/>
              <w:jc w:val="center"/>
              <w:rPr>
                <w:rFonts w:ascii="仿宋_GB2312" w:hAnsi="仿宋" w:eastAsia="仿宋_GB2312"/>
                <w:color w:val="000000"/>
                <w:sz w:val="24"/>
              </w:rPr>
            </w:pPr>
            <w:r>
              <w:rPr>
                <w:rFonts w:hint="eastAsia" w:ascii="仿宋_GB2312" w:hAnsi="仿宋" w:eastAsia="仿宋_GB2312"/>
                <w:color w:val="000000"/>
                <w:sz w:val="24"/>
              </w:rPr>
              <w:t>语言文字工作</w:t>
            </w:r>
          </w:p>
        </w:tc>
        <w:tc>
          <w:tcPr>
            <w:tcW w:w="1728" w:type="dxa"/>
            <w:noWrap w:val="0"/>
            <w:vAlign w:val="center"/>
          </w:tcPr>
          <w:p>
            <w:pPr>
              <w:spacing w:line="340" w:lineRule="exact"/>
              <w:jc w:val="center"/>
              <w:rPr>
                <w:rFonts w:ascii="仿宋_GB2312" w:hAnsi="仿宋" w:eastAsia="仿宋_GB2312"/>
                <w:color w:val="000000"/>
                <w:sz w:val="24"/>
              </w:rPr>
            </w:pPr>
            <w:r>
              <w:rPr>
                <w:rFonts w:hint="eastAsia" w:ascii="仿宋_GB2312" w:hAnsi="仿宋" w:eastAsia="仿宋_GB2312"/>
                <w:color w:val="000000"/>
                <w:sz w:val="24"/>
              </w:rPr>
              <w:t>副书记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continue"/>
            <w:noWrap w:val="0"/>
            <w:vAlign w:val="center"/>
          </w:tcPr>
          <w:p>
            <w:pPr>
              <w:jc w:val="center"/>
              <w:rPr>
                <w:rFonts w:ascii="仿宋_GB2312" w:hAnsi="仿宋" w:eastAsia="仿宋_GB2312"/>
                <w:color w:val="000000"/>
                <w:sz w:val="24"/>
              </w:rPr>
            </w:pPr>
          </w:p>
        </w:tc>
        <w:tc>
          <w:tcPr>
            <w:tcW w:w="1422" w:type="dxa"/>
            <w:vMerge w:val="continue"/>
            <w:noWrap w:val="0"/>
            <w:vAlign w:val="center"/>
          </w:tcPr>
          <w:p>
            <w:pPr>
              <w:jc w:val="center"/>
              <w:rPr>
                <w:rFonts w:ascii="仿宋_GB2312" w:hAnsi="仿宋" w:eastAsia="仿宋_GB2312" w:cs="宋体"/>
                <w:color w:val="000000"/>
                <w:sz w:val="24"/>
              </w:rPr>
            </w:pPr>
          </w:p>
        </w:tc>
        <w:tc>
          <w:tcPr>
            <w:tcW w:w="1073" w:type="dxa"/>
            <w:noWrap w:val="0"/>
            <w:vAlign w:val="center"/>
          </w:tcPr>
          <w:p>
            <w:pPr>
              <w:spacing w:line="340" w:lineRule="exact"/>
              <w:jc w:val="center"/>
              <w:rPr>
                <w:rFonts w:ascii="仿宋_GB2312" w:hAnsi="仿宋" w:eastAsia="仿宋_GB2312" w:cs="宋体"/>
                <w:color w:val="000000"/>
                <w:sz w:val="24"/>
              </w:rPr>
            </w:pPr>
            <w:r>
              <w:rPr>
                <w:rFonts w:hint="eastAsia" w:ascii="仿宋_GB2312" w:hAnsi="仿宋" w:eastAsia="仿宋_GB2312" w:cs="宋体"/>
                <w:color w:val="000000"/>
                <w:sz w:val="24"/>
              </w:rPr>
              <w:t>邵子轩</w:t>
            </w:r>
          </w:p>
        </w:tc>
        <w:tc>
          <w:tcPr>
            <w:tcW w:w="1072" w:type="dxa"/>
            <w:noWrap w:val="0"/>
            <w:vAlign w:val="center"/>
          </w:tcPr>
          <w:p>
            <w:pPr>
              <w:spacing w:line="340" w:lineRule="exact"/>
              <w:jc w:val="center"/>
              <w:rPr>
                <w:rFonts w:ascii="仿宋_GB2312" w:hAnsi="仿宋" w:eastAsia="仿宋_GB2312" w:cs="宋体"/>
                <w:color w:val="000000"/>
                <w:sz w:val="24"/>
              </w:rPr>
            </w:pPr>
            <w:r>
              <w:rPr>
                <w:rFonts w:hint="eastAsia" w:ascii="仿宋_GB2312" w:hAnsi="仿宋" w:eastAsia="仿宋_GB2312"/>
                <w:color w:val="000000"/>
                <w:sz w:val="24"/>
              </w:rPr>
              <w:t>联络员</w:t>
            </w:r>
          </w:p>
        </w:tc>
        <w:tc>
          <w:tcPr>
            <w:tcW w:w="3210" w:type="dxa"/>
            <w:noWrap w:val="0"/>
            <w:vAlign w:val="center"/>
          </w:tcPr>
          <w:p>
            <w:pPr>
              <w:spacing w:line="340" w:lineRule="exact"/>
              <w:jc w:val="center"/>
              <w:rPr>
                <w:rFonts w:ascii="仿宋_GB2312" w:hAnsi="仿宋" w:eastAsia="仿宋_GB2312"/>
                <w:color w:val="000000"/>
                <w:sz w:val="24"/>
              </w:rPr>
            </w:pPr>
            <w:r>
              <w:rPr>
                <w:rFonts w:hint="eastAsia" w:ascii="仿宋_GB2312" w:hAnsi="仿宋" w:eastAsia="仿宋_GB2312"/>
                <w:color w:val="000000"/>
                <w:sz w:val="24"/>
              </w:rPr>
              <w:t>语言文字工作落实</w:t>
            </w:r>
          </w:p>
        </w:tc>
        <w:tc>
          <w:tcPr>
            <w:tcW w:w="1728" w:type="dxa"/>
            <w:noWrap w:val="0"/>
            <w:vAlign w:val="center"/>
          </w:tcPr>
          <w:p>
            <w:pPr>
              <w:spacing w:line="340" w:lineRule="exact"/>
              <w:jc w:val="center"/>
              <w:rPr>
                <w:rFonts w:ascii="仿宋_GB2312" w:hAnsi="仿宋" w:eastAsia="仿宋_GB2312"/>
                <w:color w:val="000000"/>
                <w:sz w:val="24"/>
              </w:rPr>
            </w:pPr>
            <w:r>
              <w:rPr>
                <w:rFonts w:hint="eastAsia" w:ascii="仿宋_GB2312" w:hAnsi="仿宋" w:eastAsia="仿宋_GB2312"/>
                <w:color w:val="000000"/>
                <w:sz w:val="24"/>
              </w:rPr>
              <w:t>教务秘书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restart"/>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24</w:t>
            </w:r>
          </w:p>
        </w:tc>
        <w:tc>
          <w:tcPr>
            <w:tcW w:w="1422" w:type="dxa"/>
            <w:vMerge w:val="restart"/>
            <w:noWrap w:val="0"/>
            <w:vAlign w:val="center"/>
          </w:tcPr>
          <w:p>
            <w:pPr>
              <w:jc w:val="center"/>
              <w:rPr>
                <w:rFonts w:ascii="仿宋_GB2312" w:hAnsi="仿宋" w:eastAsia="仿宋_GB2312" w:cs="宋体"/>
                <w:color w:val="000000"/>
                <w:sz w:val="24"/>
              </w:rPr>
            </w:pPr>
            <w:r>
              <w:rPr>
                <w:rFonts w:hint="eastAsia" w:ascii="仿宋_GB2312" w:hAnsi="仿宋" w:eastAsia="仿宋_GB2312"/>
                <w:color w:val="000000"/>
                <w:sz w:val="24"/>
              </w:rPr>
              <w:t>工商管理学院</w:t>
            </w:r>
          </w:p>
        </w:tc>
        <w:tc>
          <w:tcPr>
            <w:tcW w:w="1073" w:type="dxa"/>
            <w:noWrap w:val="0"/>
            <w:vAlign w:val="center"/>
          </w:tcPr>
          <w:p>
            <w:pPr>
              <w:spacing w:line="340" w:lineRule="exact"/>
              <w:jc w:val="center"/>
              <w:rPr>
                <w:rFonts w:ascii="仿宋_GB2312" w:hAnsi="仿宋" w:eastAsia="仿宋_GB2312" w:cs="宋体"/>
                <w:color w:val="000000"/>
                <w:sz w:val="24"/>
              </w:rPr>
            </w:pPr>
            <w:r>
              <w:rPr>
                <w:rFonts w:hint="eastAsia" w:ascii="仿宋_GB2312" w:hAnsi="仿宋" w:eastAsia="仿宋_GB2312" w:cs="宋体"/>
                <w:color w:val="000000"/>
                <w:sz w:val="24"/>
              </w:rPr>
              <w:t>王胜桥</w:t>
            </w:r>
          </w:p>
        </w:tc>
        <w:tc>
          <w:tcPr>
            <w:tcW w:w="1072" w:type="dxa"/>
            <w:noWrap w:val="0"/>
            <w:vAlign w:val="center"/>
          </w:tcPr>
          <w:p>
            <w:pPr>
              <w:spacing w:line="340" w:lineRule="exact"/>
              <w:jc w:val="center"/>
              <w:rPr>
                <w:rFonts w:ascii="仿宋_GB2312" w:hAnsi="仿宋" w:eastAsia="仿宋_GB2312" w:cs="宋体"/>
                <w:color w:val="000000"/>
                <w:sz w:val="24"/>
              </w:rPr>
            </w:pPr>
            <w:r>
              <w:rPr>
                <w:rFonts w:hint="eastAsia" w:ascii="仿宋_GB2312" w:hAnsi="仿宋" w:eastAsia="仿宋_GB2312"/>
                <w:color w:val="000000"/>
                <w:sz w:val="24"/>
              </w:rPr>
              <w:t>组 长</w:t>
            </w:r>
          </w:p>
        </w:tc>
        <w:tc>
          <w:tcPr>
            <w:tcW w:w="3210" w:type="dxa"/>
            <w:noWrap w:val="0"/>
            <w:vAlign w:val="center"/>
          </w:tcPr>
          <w:p>
            <w:pPr>
              <w:spacing w:line="340" w:lineRule="exact"/>
              <w:jc w:val="center"/>
              <w:rPr>
                <w:rFonts w:ascii="仿宋_GB2312" w:hAnsi="仿宋" w:eastAsia="仿宋_GB2312"/>
                <w:color w:val="000000"/>
                <w:sz w:val="24"/>
              </w:rPr>
            </w:pPr>
            <w:r>
              <w:rPr>
                <w:rFonts w:hint="eastAsia" w:ascii="仿宋_GB2312" w:hAnsi="仿宋" w:eastAsia="仿宋_GB2312"/>
                <w:color w:val="000000"/>
                <w:sz w:val="24"/>
              </w:rPr>
              <w:t>语言文字工作责任人</w:t>
            </w:r>
          </w:p>
        </w:tc>
        <w:tc>
          <w:tcPr>
            <w:tcW w:w="1728" w:type="dxa"/>
            <w:noWrap w:val="0"/>
            <w:vAlign w:val="center"/>
          </w:tcPr>
          <w:p>
            <w:pPr>
              <w:spacing w:line="340" w:lineRule="exact"/>
              <w:jc w:val="center"/>
              <w:rPr>
                <w:rFonts w:ascii="仿宋_GB2312" w:hAnsi="仿宋" w:eastAsia="仿宋_GB2312"/>
                <w:color w:val="000000"/>
                <w:sz w:val="24"/>
              </w:rPr>
            </w:pPr>
            <w:r>
              <w:rPr>
                <w:rFonts w:hint="eastAsia" w:ascii="仿宋_GB2312" w:hAnsi="仿宋" w:eastAsia="仿宋_GB2312"/>
                <w:color w:val="000000"/>
                <w:sz w:val="24"/>
              </w:rPr>
              <w:t>院长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continue"/>
            <w:noWrap w:val="0"/>
            <w:vAlign w:val="center"/>
          </w:tcPr>
          <w:p>
            <w:pPr>
              <w:jc w:val="center"/>
              <w:rPr>
                <w:rFonts w:ascii="仿宋_GB2312" w:hAnsi="仿宋" w:eastAsia="仿宋_GB2312"/>
                <w:color w:val="000000"/>
                <w:sz w:val="24"/>
              </w:rPr>
            </w:pPr>
          </w:p>
        </w:tc>
        <w:tc>
          <w:tcPr>
            <w:tcW w:w="1422" w:type="dxa"/>
            <w:vMerge w:val="continue"/>
            <w:noWrap w:val="0"/>
            <w:vAlign w:val="center"/>
          </w:tcPr>
          <w:p>
            <w:pPr>
              <w:jc w:val="center"/>
              <w:rPr>
                <w:rFonts w:ascii="仿宋_GB2312" w:hAnsi="仿宋" w:eastAsia="仿宋_GB2312" w:cs="宋体"/>
                <w:color w:val="000000"/>
                <w:sz w:val="24"/>
              </w:rPr>
            </w:pPr>
          </w:p>
        </w:tc>
        <w:tc>
          <w:tcPr>
            <w:tcW w:w="1073" w:type="dxa"/>
            <w:noWrap w:val="0"/>
            <w:vAlign w:val="center"/>
          </w:tcPr>
          <w:p>
            <w:pPr>
              <w:spacing w:line="340" w:lineRule="exact"/>
              <w:jc w:val="center"/>
              <w:rPr>
                <w:rFonts w:ascii="仿宋_GB2312" w:hAnsi="仿宋" w:eastAsia="仿宋_GB2312" w:cs="宋体"/>
                <w:color w:val="000000"/>
                <w:sz w:val="24"/>
              </w:rPr>
            </w:pPr>
            <w:r>
              <w:rPr>
                <w:rFonts w:hint="eastAsia" w:ascii="仿宋_GB2312" w:hAnsi="仿宋" w:eastAsia="仿宋_GB2312" w:cs="宋体"/>
                <w:color w:val="000000"/>
                <w:sz w:val="24"/>
              </w:rPr>
              <w:t>董徐辉</w:t>
            </w:r>
          </w:p>
        </w:tc>
        <w:tc>
          <w:tcPr>
            <w:tcW w:w="1072" w:type="dxa"/>
            <w:noWrap w:val="0"/>
            <w:vAlign w:val="center"/>
          </w:tcPr>
          <w:p>
            <w:pPr>
              <w:spacing w:line="340" w:lineRule="exact"/>
              <w:jc w:val="center"/>
              <w:rPr>
                <w:rFonts w:ascii="仿宋_GB2312" w:hAnsi="仿宋" w:eastAsia="仿宋_GB2312" w:cs="宋体"/>
                <w:color w:val="000000"/>
                <w:sz w:val="24"/>
              </w:rPr>
            </w:pPr>
            <w:r>
              <w:rPr>
                <w:rFonts w:hint="eastAsia" w:ascii="仿宋_GB2312" w:hAnsi="仿宋" w:eastAsia="仿宋_GB2312"/>
                <w:color w:val="000000"/>
                <w:sz w:val="24"/>
              </w:rPr>
              <w:t>组员</w:t>
            </w:r>
          </w:p>
        </w:tc>
        <w:tc>
          <w:tcPr>
            <w:tcW w:w="3210" w:type="dxa"/>
            <w:noWrap w:val="0"/>
            <w:vAlign w:val="center"/>
          </w:tcPr>
          <w:p>
            <w:pPr>
              <w:spacing w:line="340" w:lineRule="exact"/>
              <w:jc w:val="center"/>
              <w:rPr>
                <w:rFonts w:ascii="仿宋_GB2312" w:hAnsi="仿宋" w:eastAsia="仿宋_GB2312"/>
                <w:color w:val="000000"/>
                <w:sz w:val="24"/>
              </w:rPr>
            </w:pPr>
            <w:r>
              <w:rPr>
                <w:rFonts w:hint="eastAsia" w:ascii="仿宋_GB2312" w:hAnsi="仿宋" w:eastAsia="仿宋_GB2312"/>
                <w:color w:val="000000"/>
                <w:sz w:val="24"/>
              </w:rPr>
              <w:t>语言文字工作</w:t>
            </w:r>
          </w:p>
        </w:tc>
        <w:tc>
          <w:tcPr>
            <w:tcW w:w="1728" w:type="dxa"/>
            <w:noWrap w:val="0"/>
            <w:vAlign w:val="center"/>
          </w:tcPr>
          <w:p>
            <w:pPr>
              <w:spacing w:line="340" w:lineRule="exact"/>
              <w:jc w:val="center"/>
              <w:rPr>
                <w:rFonts w:ascii="仿宋_GB2312" w:hAnsi="仿宋" w:eastAsia="仿宋_GB2312"/>
                <w:color w:val="000000"/>
              </w:rPr>
            </w:pPr>
            <w:r>
              <w:rPr>
                <w:rFonts w:hint="eastAsia" w:ascii="仿宋_GB2312" w:hAnsi="仿宋" w:eastAsia="仿宋_GB2312"/>
                <w:color w:val="000000"/>
              </w:rPr>
              <w:t>组织员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continue"/>
            <w:noWrap w:val="0"/>
            <w:vAlign w:val="center"/>
          </w:tcPr>
          <w:p>
            <w:pPr>
              <w:jc w:val="center"/>
              <w:rPr>
                <w:rFonts w:ascii="仿宋_GB2312" w:hAnsi="仿宋" w:eastAsia="仿宋_GB2312"/>
                <w:color w:val="000000"/>
                <w:sz w:val="24"/>
              </w:rPr>
            </w:pPr>
          </w:p>
        </w:tc>
        <w:tc>
          <w:tcPr>
            <w:tcW w:w="1422" w:type="dxa"/>
            <w:vMerge w:val="continue"/>
            <w:noWrap w:val="0"/>
            <w:vAlign w:val="center"/>
          </w:tcPr>
          <w:p>
            <w:pPr>
              <w:jc w:val="center"/>
              <w:rPr>
                <w:rFonts w:ascii="仿宋_GB2312" w:hAnsi="仿宋" w:eastAsia="仿宋_GB2312" w:cs="宋体"/>
                <w:color w:val="000000"/>
                <w:sz w:val="24"/>
              </w:rPr>
            </w:pPr>
          </w:p>
        </w:tc>
        <w:tc>
          <w:tcPr>
            <w:tcW w:w="1073" w:type="dxa"/>
            <w:noWrap w:val="0"/>
            <w:vAlign w:val="center"/>
          </w:tcPr>
          <w:p>
            <w:pPr>
              <w:spacing w:line="340" w:lineRule="exact"/>
              <w:jc w:val="center"/>
              <w:rPr>
                <w:rFonts w:ascii="仿宋_GB2312" w:hAnsi="仿宋" w:eastAsia="仿宋_GB2312" w:cs="宋体"/>
                <w:color w:val="000000"/>
                <w:sz w:val="24"/>
              </w:rPr>
            </w:pPr>
            <w:r>
              <w:rPr>
                <w:rFonts w:hint="eastAsia" w:ascii="仿宋_GB2312" w:hAnsi="仿宋" w:eastAsia="仿宋_GB2312" w:cs="宋体"/>
                <w:color w:val="000000"/>
                <w:sz w:val="24"/>
              </w:rPr>
              <w:t>张艳霞</w:t>
            </w:r>
          </w:p>
        </w:tc>
        <w:tc>
          <w:tcPr>
            <w:tcW w:w="1072" w:type="dxa"/>
            <w:noWrap w:val="0"/>
            <w:vAlign w:val="center"/>
          </w:tcPr>
          <w:p>
            <w:pPr>
              <w:spacing w:line="340" w:lineRule="exact"/>
              <w:jc w:val="center"/>
              <w:rPr>
                <w:rFonts w:ascii="仿宋_GB2312" w:hAnsi="仿宋" w:eastAsia="仿宋_GB2312" w:cs="宋体"/>
                <w:color w:val="000000"/>
                <w:sz w:val="24"/>
              </w:rPr>
            </w:pPr>
            <w:r>
              <w:rPr>
                <w:rFonts w:hint="eastAsia" w:ascii="仿宋_GB2312" w:hAnsi="仿宋" w:eastAsia="仿宋_GB2312"/>
                <w:color w:val="000000"/>
                <w:sz w:val="24"/>
              </w:rPr>
              <w:t>联络员</w:t>
            </w:r>
          </w:p>
        </w:tc>
        <w:tc>
          <w:tcPr>
            <w:tcW w:w="3210" w:type="dxa"/>
            <w:noWrap w:val="0"/>
            <w:vAlign w:val="center"/>
          </w:tcPr>
          <w:p>
            <w:pPr>
              <w:spacing w:line="340" w:lineRule="exact"/>
              <w:jc w:val="center"/>
              <w:rPr>
                <w:rFonts w:ascii="仿宋_GB2312" w:hAnsi="仿宋" w:eastAsia="仿宋_GB2312"/>
                <w:color w:val="000000"/>
                <w:sz w:val="24"/>
              </w:rPr>
            </w:pPr>
            <w:r>
              <w:rPr>
                <w:rFonts w:hint="eastAsia" w:ascii="仿宋_GB2312" w:hAnsi="仿宋" w:eastAsia="仿宋_GB2312"/>
                <w:color w:val="000000"/>
                <w:sz w:val="24"/>
              </w:rPr>
              <w:t>语言文字工作落实</w:t>
            </w:r>
          </w:p>
        </w:tc>
        <w:tc>
          <w:tcPr>
            <w:tcW w:w="1728" w:type="dxa"/>
            <w:noWrap w:val="0"/>
            <w:vAlign w:val="center"/>
          </w:tcPr>
          <w:p>
            <w:pPr>
              <w:spacing w:line="340" w:lineRule="exact"/>
              <w:jc w:val="center"/>
              <w:rPr>
                <w:rFonts w:ascii="仿宋_GB2312" w:hAnsi="仿宋" w:eastAsia="仿宋_GB2312"/>
                <w:color w:val="000000"/>
                <w:sz w:val="24"/>
              </w:rPr>
            </w:pPr>
            <w:r>
              <w:rPr>
                <w:rFonts w:hint="eastAsia" w:ascii="仿宋_GB2312" w:hAnsi="仿宋" w:eastAsia="仿宋_GB2312"/>
                <w:color w:val="000000"/>
              </w:rPr>
              <w:t>教务秘书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restart"/>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25</w:t>
            </w:r>
          </w:p>
        </w:tc>
        <w:tc>
          <w:tcPr>
            <w:tcW w:w="1422" w:type="dxa"/>
            <w:vMerge w:val="restart"/>
            <w:noWrap w:val="0"/>
            <w:vAlign w:val="center"/>
          </w:tcPr>
          <w:p>
            <w:pPr>
              <w:jc w:val="center"/>
              <w:rPr>
                <w:rFonts w:ascii="仿宋_GB2312" w:hAnsi="仿宋" w:eastAsia="仿宋_GB2312" w:cs="宋体"/>
                <w:color w:val="000000"/>
                <w:sz w:val="24"/>
              </w:rPr>
            </w:pPr>
            <w:r>
              <w:rPr>
                <w:rFonts w:hint="eastAsia" w:ascii="仿宋_GB2312" w:hAnsi="仿宋" w:eastAsia="仿宋_GB2312"/>
                <w:color w:val="000000"/>
                <w:sz w:val="24"/>
              </w:rPr>
              <w:t>商务经济学院</w:t>
            </w:r>
          </w:p>
        </w:tc>
        <w:tc>
          <w:tcPr>
            <w:tcW w:w="1073" w:type="dxa"/>
            <w:noWrap w:val="0"/>
            <w:vAlign w:val="center"/>
          </w:tcPr>
          <w:p>
            <w:pPr>
              <w:spacing w:line="340" w:lineRule="exact"/>
              <w:jc w:val="center"/>
              <w:rPr>
                <w:rFonts w:ascii="仿宋_GB2312" w:hAnsi="仿宋" w:eastAsia="仿宋_GB2312" w:cs="宋体"/>
                <w:color w:val="000000"/>
                <w:sz w:val="24"/>
              </w:rPr>
            </w:pPr>
            <w:r>
              <w:rPr>
                <w:rFonts w:hint="eastAsia" w:ascii="仿宋_GB2312" w:hAnsi="仿宋" w:eastAsia="仿宋_GB2312" w:cs="宋体"/>
                <w:color w:val="000000"/>
                <w:sz w:val="24"/>
              </w:rPr>
              <w:t>李育冬</w:t>
            </w:r>
          </w:p>
        </w:tc>
        <w:tc>
          <w:tcPr>
            <w:tcW w:w="1072" w:type="dxa"/>
            <w:noWrap w:val="0"/>
            <w:vAlign w:val="center"/>
          </w:tcPr>
          <w:p>
            <w:pPr>
              <w:spacing w:line="340" w:lineRule="exact"/>
              <w:jc w:val="center"/>
              <w:rPr>
                <w:rFonts w:ascii="仿宋_GB2312" w:hAnsi="仿宋" w:eastAsia="仿宋_GB2312" w:cs="宋体"/>
                <w:color w:val="000000"/>
                <w:sz w:val="24"/>
              </w:rPr>
            </w:pPr>
            <w:r>
              <w:rPr>
                <w:rFonts w:hint="eastAsia" w:ascii="仿宋_GB2312" w:hAnsi="仿宋" w:eastAsia="仿宋_GB2312"/>
                <w:color w:val="000000"/>
                <w:sz w:val="24"/>
              </w:rPr>
              <w:t>组  长</w:t>
            </w:r>
          </w:p>
        </w:tc>
        <w:tc>
          <w:tcPr>
            <w:tcW w:w="3210" w:type="dxa"/>
            <w:noWrap w:val="0"/>
            <w:vAlign w:val="center"/>
          </w:tcPr>
          <w:p>
            <w:pPr>
              <w:spacing w:line="340" w:lineRule="exact"/>
              <w:jc w:val="center"/>
              <w:rPr>
                <w:rFonts w:ascii="仿宋_GB2312" w:hAnsi="仿宋" w:eastAsia="仿宋_GB2312"/>
                <w:color w:val="000000"/>
                <w:sz w:val="24"/>
              </w:rPr>
            </w:pPr>
            <w:r>
              <w:rPr>
                <w:rFonts w:hint="eastAsia" w:ascii="仿宋_GB2312" w:hAnsi="仿宋" w:eastAsia="仿宋_GB2312"/>
                <w:color w:val="000000"/>
                <w:sz w:val="24"/>
              </w:rPr>
              <w:t>语言文字工作责任人</w:t>
            </w:r>
          </w:p>
        </w:tc>
        <w:tc>
          <w:tcPr>
            <w:tcW w:w="1728" w:type="dxa"/>
            <w:noWrap w:val="0"/>
            <w:vAlign w:val="center"/>
          </w:tcPr>
          <w:p>
            <w:pPr>
              <w:spacing w:line="340" w:lineRule="exact"/>
              <w:jc w:val="center"/>
              <w:rPr>
                <w:rFonts w:ascii="仿宋_GB2312" w:hAnsi="仿宋" w:eastAsia="仿宋_GB2312"/>
                <w:color w:val="000000"/>
                <w:sz w:val="24"/>
              </w:rPr>
            </w:pPr>
            <w:r>
              <w:rPr>
                <w:rFonts w:hint="eastAsia" w:ascii="仿宋_GB2312" w:hAnsi="仿宋" w:eastAsia="仿宋_GB2312"/>
                <w:color w:val="000000"/>
                <w:sz w:val="24"/>
              </w:rPr>
              <w:t>院长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continue"/>
            <w:noWrap w:val="0"/>
            <w:vAlign w:val="center"/>
          </w:tcPr>
          <w:p>
            <w:pPr>
              <w:jc w:val="center"/>
              <w:rPr>
                <w:rFonts w:ascii="仿宋_GB2312" w:hAnsi="仿宋" w:eastAsia="仿宋_GB2312"/>
                <w:color w:val="000000"/>
                <w:sz w:val="24"/>
              </w:rPr>
            </w:pPr>
          </w:p>
        </w:tc>
        <w:tc>
          <w:tcPr>
            <w:tcW w:w="1422" w:type="dxa"/>
            <w:vMerge w:val="continue"/>
            <w:noWrap w:val="0"/>
            <w:vAlign w:val="center"/>
          </w:tcPr>
          <w:p>
            <w:pPr>
              <w:jc w:val="center"/>
              <w:rPr>
                <w:rFonts w:ascii="仿宋_GB2312" w:hAnsi="仿宋" w:eastAsia="仿宋_GB2312" w:cs="宋体"/>
                <w:color w:val="000000"/>
                <w:sz w:val="24"/>
              </w:rPr>
            </w:pPr>
          </w:p>
        </w:tc>
        <w:tc>
          <w:tcPr>
            <w:tcW w:w="1073" w:type="dxa"/>
            <w:noWrap w:val="0"/>
            <w:vAlign w:val="center"/>
          </w:tcPr>
          <w:p>
            <w:pPr>
              <w:spacing w:line="340" w:lineRule="exact"/>
              <w:jc w:val="center"/>
              <w:rPr>
                <w:rFonts w:ascii="仿宋_GB2312" w:hAnsi="仿宋" w:eastAsia="仿宋_GB2312" w:cs="宋体"/>
                <w:color w:val="000000"/>
                <w:sz w:val="24"/>
              </w:rPr>
            </w:pPr>
            <w:r>
              <w:rPr>
                <w:rFonts w:hint="eastAsia" w:ascii="仿宋_GB2312" w:hAnsi="仿宋" w:eastAsia="仿宋_GB2312" w:cs="宋体"/>
                <w:color w:val="000000"/>
                <w:sz w:val="24"/>
              </w:rPr>
              <w:t>张期陈</w:t>
            </w:r>
          </w:p>
        </w:tc>
        <w:tc>
          <w:tcPr>
            <w:tcW w:w="1072" w:type="dxa"/>
            <w:noWrap w:val="0"/>
            <w:vAlign w:val="center"/>
          </w:tcPr>
          <w:p>
            <w:pPr>
              <w:spacing w:line="340" w:lineRule="exact"/>
              <w:jc w:val="center"/>
              <w:rPr>
                <w:rFonts w:ascii="仿宋_GB2312" w:hAnsi="仿宋" w:eastAsia="仿宋_GB2312" w:cs="宋体"/>
                <w:color w:val="000000"/>
                <w:sz w:val="24"/>
              </w:rPr>
            </w:pPr>
            <w:r>
              <w:rPr>
                <w:rFonts w:hint="eastAsia" w:ascii="仿宋_GB2312" w:hAnsi="仿宋" w:eastAsia="仿宋_GB2312"/>
                <w:color w:val="000000"/>
                <w:sz w:val="24"/>
              </w:rPr>
              <w:t>组员</w:t>
            </w:r>
          </w:p>
        </w:tc>
        <w:tc>
          <w:tcPr>
            <w:tcW w:w="3210" w:type="dxa"/>
            <w:noWrap w:val="0"/>
            <w:vAlign w:val="center"/>
          </w:tcPr>
          <w:p>
            <w:pPr>
              <w:spacing w:line="340" w:lineRule="exact"/>
              <w:jc w:val="center"/>
              <w:rPr>
                <w:rFonts w:ascii="仿宋_GB2312" w:hAnsi="仿宋" w:eastAsia="仿宋_GB2312"/>
                <w:color w:val="000000"/>
                <w:sz w:val="24"/>
              </w:rPr>
            </w:pPr>
            <w:r>
              <w:rPr>
                <w:rFonts w:hint="eastAsia" w:ascii="仿宋_GB2312" w:hAnsi="仿宋" w:eastAsia="仿宋_GB2312"/>
                <w:color w:val="000000"/>
                <w:sz w:val="24"/>
              </w:rPr>
              <w:t>语言文字工作</w:t>
            </w:r>
          </w:p>
        </w:tc>
        <w:tc>
          <w:tcPr>
            <w:tcW w:w="1728" w:type="dxa"/>
            <w:noWrap w:val="0"/>
            <w:vAlign w:val="center"/>
          </w:tcPr>
          <w:p>
            <w:pPr>
              <w:spacing w:line="340" w:lineRule="exact"/>
              <w:jc w:val="center"/>
              <w:rPr>
                <w:rFonts w:ascii="仿宋_GB2312" w:hAnsi="仿宋" w:eastAsia="仿宋_GB2312"/>
                <w:color w:val="000000"/>
                <w:sz w:val="24"/>
              </w:rPr>
            </w:pPr>
            <w:r>
              <w:rPr>
                <w:rFonts w:hint="eastAsia" w:ascii="仿宋_GB2312" w:hAnsi="仿宋" w:eastAsia="仿宋_GB2312"/>
                <w:color w:val="000000"/>
                <w:sz w:val="24"/>
              </w:rPr>
              <w:t>教学副院长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continue"/>
            <w:noWrap w:val="0"/>
            <w:vAlign w:val="center"/>
          </w:tcPr>
          <w:p>
            <w:pPr>
              <w:jc w:val="center"/>
              <w:rPr>
                <w:rFonts w:ascii="仿宋_GB2312" w:hAnsi="仿宋" w:eastAsia="仿宋_GB2312"/>
                <w:color w:val="000000"/>
                <w:sz w:val="24"/>
              </w:rPr>
            </w:pPr>
          </w:p>
        </w:tc>
        <w:tc>
          <w:tcPr>
            <w:tcW w:w="1422" w:type="dxa"/>
            <w:vMerge w:val="continue"/>
            <w:noWrap w:val="0"/>
            <w:vAlign w:val="center"/>
          </w:tcPr>
          <w:p>
            <w:pPr>
              <w:jc w:val="center"/>
              <w:rPr>
                <w:rFonts w:ascii="仿宋_GB2312" w:hAnsi="仿宋" w:eastAsia="仿宋_GB2312" w:cs="宋体"/>
                <w:color w:val="000000"/>
                <w:sz w:val="24"/>
              </w:rPr>
            </w:pPr>
          </w:p>
        </w:tc>
        <w:tc>
          <w:tcPr>
            <w:tcW w:w="1073" w:type="dxa"/>
            <w:noWrap w:val="0"/>
            <w:vAlign w:val="center"/>
          </w:tcPr>
          <w:p>
            <w:pPr>
              <w:spacing w:line="340" w:lineRule="exact"/>
              <w:jc w:val="center"/>
              <w:rPr>
                <w:rFonts w:ascii="仿宋_GB2312" w:hAnsi="仿宋" w:eastAsia="仿宋_GB2312" w:cs="宋体"/>
                <w:color w:val="000000"/>
                <w:sz w:val="24"/>
              </w:rPr>
            </w:pPr>
            <w:r>
              <w:rPr>
                <w:rFonts w:hint="eastAsia" w:ascii="仿宋_GB2312" w:hAnsi="仿宋" w:eastAsia="仿宋_GB2312" w:cs="宋体"/>
                <w:color w:val="000000"/>
                <w:sz w:val="24"/>
              </w:rPr>
              <w:t xml:space="preserve">丁 </w:t>
            </w:r>
            <w:r>
              <w:rPr>
                <w:rFonts w:ascii="仿宋_GB2312" w:hAnsi="仿宋" w:eastAsia="仿宋_GB2312" w:cs="宋体"/>
                <w:color w:val="000000"/>
                <w:sz w:val="24"/>
              </w:rPr>
              <w:t xml:space="preserve"> </w:t>
            </w:r>
            <w:r>
              <w:rPr>
                <w:rFonts w:hint="eastAsia" w:ascii="仿宋_GB2312" w:hAnsi="仿宋" w:eastAsia="仿宋_GB2312" w:cs="宋体"/>
                <w:color w:val="000000"/>
                <w:sz w:val="24"/>
              </w:rPr>
              <w:t>洁</w:t>
            </w:r>
          </w:p>
        </w:tc>
        <w:tc>
          <w:tcPr>
            <w:tcW w:w="1072" w:type="dxa"/>
            <w:noWrap w:val="0"/>
            <w:vAlign w:val="center"/>
          </w:tcPr>
          <w:p>
            <w:pPr>
              <w:spacing w:line="340" w:lineRule="exact"/>
              <w:jc w:val="center"/>
              <w:rPr>
                <w:rFonts w:ascii="仿宋_GB2312" w:hAnsi="仿宋" w:eastAsia="仿宋_GB2312" w:cs="宋体"/>
                <w:color w:val="000000"/>
                <w:sz w:val="24"/>
              </w:rPr>
            </w:pPr>
            <w:r>
              <w:rPr>
                <w:rFonts w:hint="eastAsia" w:ascii="仿宋_GB2312" w:hAnsi="仿宋" w:eastAsia="仿宋_GB2312"/>
                <w:color w:val="000000"/>
                <w:sz w:val="24"/>
              </w:rPr>
              <w:t>联络员</w:t>
            </w:r>
          </w:p>
        </w:tc>
        <w:tc>
          <w:tcPr>
            <w:tcW w:w="3210" w:type="dxa"/>
            <w:noWrap w:val="0"/>
            <w:vAlign w:val="center"/>
          </w:tcPr>
          <w:p>
            <w:pPr>
              <w:spacing w:line="340" w:lineRule="exact"/>
              <w:jc w:val="center"/>
              <w:rPr>
                <w:rFonts w:ascii="仿宋_GB2312" w:hAnsi="仿宋" w:eastAsia="仿宋_GB2312"/>
                <w:color w:val="000000"/>
                <w:sz w:val="24"/>
              </w:rPr>
            </w:pPr>
            <w:r>
              <w:rPr>
                <w:rFonts w:hint="eastAsia" w:ascii="仿宋_GB2312" w:hAnsi="仿宋" w:eastAsia="仿宋_GB2312"/>
                <w:color w:val="000000"/>
                <w:sz w:val="24"/>
              </w:rPr>
              <w:t>语言文字工作落实</w:t>
            </w:r>
          </w:p>
        </w:tc>
        <w:tc>
          <w:tcPr>
            <w:tcW w:w="1728" w:type="dxa"/>
            <w:noWrap w:val="0"/>
            <w:vAlign w:val="center"/>
          </w:tcPr>
          <w:p>
            <w:pPr>
              <w:spacing w:line="340" w:lineRule="exact"/>
              <w:jc w:val="center"/>
              <w:rPr>
                <w:rFonts w:ascii="仿宋_GB2312" w:hAnsi="仿宋" w:eastAsia="仿宋_GB2312"/>
                <w:color w:val="000000"/>
                <w:sz w:val="24"/>
              </w:rPr>
            </w:pPr>
            <w:r>
              <w:rPr>
                <w:rFonts w:hint="eastAsia" w:ascii="仿宋_GB2312" w:hAnsi="仿宋" w:eastAsia="仿宋_GB2312"/>
                <w:color w:val="000000"/>
                <w:sz w:val="24"/>
              </w:rPr>
              <w:t>教务秘书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restart"/>
            <w:noWrap w:val="0"/>
            <w:vAlign w:val="center"/>
          </w:tcPr>
          <w:p>
            <w:pPr>
              <w:spacing w:line="360" w:lineRule="exact"/>
              <w:jc w:val="center"/>
              <w:rPr>
                <w:rFonts w:ascii="仿宋_GB2312" w:hAnsi="仿宋" w:eastAsia="仿宋_GB2312"/>
                <w:color w:val="000000"/>
                <w:sz w:val="24"/>
              </w:rPr>
            </w:pPr>
            <w:r>
              <w:rPr>
                <w:rFonts w:hint="eastAsia" w:ascii="仿宋_GB2312" w:hAnsi="仿宋" w:eastAsia="仿宋_GB2312"/>
                <w:color w:val="000000"/>
                <w:sz w:val="24"/>
              </w:rPr>
              <w:t>26</w:t>
            </w:r>
          </w:p>
        </w:tc>
        <w:tc>
          <w:tcPr>
            <w:tcW w:w="1422" w:type="dxa"/>
            <w:vMerge w:val="restart"/>
            <w:noWrap w:val="0"/>
            <w:vAlign w:val="center"/>
          </w:tcPr>
          <w:p>
            <w:pPr>
              <w:spacing w:line="360" w:lineRule="exact"/>
              <w:jc w:val="center"/>
              <w:rPr>
                <w:rFonts w:ascii="仿宋_GB2312" w:hAnsi="仿宋" w:eastAsia="仿宋_GB2312" w:cs="宋体"/>
                <w:color w:val="000000"/>
                <w:sz w:val="24"/>
              </w:rPr>
            </w:pPr>
            <w:r>
              <w:rPr>
                <w:rFonts w:hint="eastAsia" w:ascii="仿宋_GB2312" w:hAnsi="仿宋" w:eastAsia="仿宋_GB2312"/>
                <w:color w:val="000000"/>
                <w:sz w:val="24"/>
              </w:rPr>
              <w:t>酒店管理学院</w:t>
            </w:r>
          </w:p>
        </w:tc>
        <w:tc>
          <w:tcPr>
            <w:tcW w:w="1073" w:type="dxa"/>
            <w:noWrap w:val="0"/>
            <w:vAlign w:val="center"/>
          </w:tcPr>
          <w:p>
            <w:pPr>
              <w:spacing w:line="360" w:lineRule="exact"/>
              <w:jc w:val="center"/>
              <w:rPr>
                <w:rFonts w:ascii="仿宋_GB2312" w:hAnsi="仿宋" w:eastAsia="仿宋_GB2312" w:cs="宋体"/>
                <w:color w:val="000000"/>
                <w:sz w:val="24"/>
              </w:rPr>
            </w:pPr>
            <w:r>
              <w:rPr>
                <w:rFonts w:hint="eastAsia" w:ascii="仿宋_GB2312" w:hAnsi="仿宋" w:eastAsia="仿宋_GB2312" w:cs="宋体"/>
                <w:color w:val="000000"/>
                <w:sz w:val="24"/>
              </w:rPr>
              <w:t xml:space="preserve">姜 </w:t>
            </w:r>
            <w:r>
              <w:rPr>
                <w:rFonts w:ascii="仿宋_GB2312" w:hAnsi="仿宋" w:eastAsia="仿宋_GB2312" w:cs="宋体"/>
                <w:color w:val="000000"/>
                <w:sz w:val="24"/>
              </w:rPr>
              <w:t xml:space="preserve"> </w:t>
            </w:r>
            <w:r>
              <w:rPr>
                <w:rFonts w:hint="eastAsia" w:ascii="仿宋_GB2312" w:hAnsi="仿宋" w:eastAsia="仿宋_GB2312" w:cs="宋体"/>
                <w:color w:val="000000"/>
                <w:sz w:val="24"/>
              </w:rPr>
              <w:t>红</w:t>
            </w:r>
          </w:p>
        </w:tc>
        <w:tc>
          <w:tcPr>
            <w:tcW w:w="1072" w:type="dxa"/>
            <w:noWrap w:val="0"/>
            <w:vAlign w:val="center"/>
          </w:tcPr>
          <w:p>
            <w:pPr>
              <w:spacing w:line="360" w:lineRule="exact"/>
              <w:jc w:val="center"/>
              <w:rPr>
                <w:rFonts w:ascii="仿宋_GB2312" w:hAnsi="仿宋" w:eastAsia="仿宋_GB2312" w:cs="宋体"/>
                <w:color w:val="000000"/>
                <w:sz w:val="24"/>
              </w:rPr>
            </w:pPr>
            <w:r>
              <w:rPr>
                <w:rFonts w:hint="eastAsia" w:ascii="仿宋_GB2312" w:hAnsi="仿宋" w:eastAsia="仿宋_GB2312"/>
                <w:color w:val="000000"/>
                <w:sz w:val="24"/>
              </w:rPr>
              <w:t>组  长</w:t>
            </w:r>
          </w:p>
        </w:tc>
        <w:tc>
          <w:tcPr>
            <w:tcW w:w="3210" w:type="dxa"/>
            <w:noWrap w:val="0"/>
            <w:vAlign w:val="center"/>
          </w:tcPr>
          <w:p>
            <w:pPr>
              <w:spacing w:line="360" w:lineRule="exact"/>
              <w:jc w:val="center"/>
              <w:rPr>
                <w:rFonts w:ascii="仿宋_GB2312" w:hAnsi="仿宋" w:eastAsia="仿宋_GB2312"/>
                <w:color w:val="000000"/>
                <w:sz w:val="24"/>
              </w:rPr>
            </w:pPr>
            <w:r>
              <w:rPr>
                <w:rFonts w:hint="eastAsia" w:ascii="仿宋_GB2312" w:hAnsi="仿宋" w:eastAsia="仿宋_GB2312"/>
                <w:color w:val="000000"/>
                <w:sz w:val="24"/>
              </w:rPr>
              <w:t>语言文字工作责任人</w:t>
            </w:r>
          </w:p>
        </w:tc>
        <w:tc>
          <w:tcPr>
            <w:tcW w:w="1728" w:type="dxa"/>
            <w:noWrap w:val="0"/>
            <w:vAlign w:val="center"/>
          </w:tcPr>
          <w:p>
            <w:pPr>
              <w:spacing w:line="360" w:lineRule="exact"/>
              <w:jc w:val="center"/>
              <w:rPr>
                <w:rFonts w:ascii="仿宋_GB2312" w:hAnsi="仿宋" w:eastAsia="仿宋_GB2312"/>
                <w:color w:val="000000"/>
                <w:sz w:val="24"/>
              </w:rPr>
            </w:pPr>
            <w:r>
              <w:rPr>
                <w:rFonts w:hint="eastAsia" w:ascii="仿宋_GB2312" w:hAnsi="仿宋" w:eastAsia="仿宋_GB2312"/>
                <w:color w:val="000000"/>
                <w:sz w:val="24"/>
              </w:rPr>
              <w:t>院长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continue"/>
            <w:noWrap w:val="0"/>
            <w:vAlign w:val="center"/>
          </w:tcPr>
          <w:p>
            <w:pPr>
              <w:spacing w:line="360" w:lineRule="exact"/>
              <w:jc w:val="center"/>
              <w:rPr>
                <w:rFonts w:ascii="仿宋_GB2312" w:hAnsi="仿宋" w:eastAsia="仿宋_GB2312"/>
                <w:color w:val="000000"/>
                <w:sz w:val="24"/>
              </w:rPr>
            </w:pPr>
          </w:p>
        </w:tc>
        <w:tc>
          <w:tcPr>
            <w:tcW w:w="1422" w:type="dxa"/>
            <w:vMerge w:val="continue"/>
            <w:noWrap w:val="0"/>
            <w:vAlign w:val="center"/>
          </w:tcPr>
          <w:p>
            <w:pPr>
              <w:spacing w:line="360" w:lineRule="exact"/>
              <w:jc w:val="center"/>
              <w:rPr>
                <w:rFonts w:ascii="仿宋_GB2312" w:hAnsi="仿宋" w:eastAsia="仿宋_GB2312" w:cs="宋体"/>
                <w:color w:val="000000"/>
                <w:sz w:val="24"/>
              </w:rPr>
            </w:pPr>
          </w:p>
        </w:tc>
        <w:tc>
          <w:tcPr>
            <w:tcW w:w="1073" w:type="dxa"/>
            <w:noWrap w:val="0"/>
            <w:vAlign w:val="center"/>
          </w:tcPr>
          <w:p>
            <w:pPr>
              <w:spacing w:line="360" w:lineRule="exact"/>
              <w:jc w:val="center"/>
              <w:rPr>
                <w:rFonts w:ascii="仿宋_GB2312" w:hAnsi="仿宋" w:eastAsia="仿宋_GB2312" w:cs="宋体"/>
                <w:color w:val="000000"/>
                <w:sz w:val="24"/>
              </w:rPr>
            </w:pPr>
            <w:r>
              <w:rPr>
                <w:rFonts w:hint="eastAsia" w:ascii="仿宋_GB2312" w:hAnsi="仿宋" w:eastAsia="仿宋_GB2312" w:cs="宋体"/>
                <w:color w:val="000000"/>
                <w:sz w:val="24"/>
              </w:rPr>
              <w:t xml:space="preserve">白 </w:t>
            </w:r>
            <w:r>
              <w:rPr>
                <w:rFonts w:ascii="仿宋_GB2312" w:hAnsi="仿宋" w:eastAsia="仿宋_GB2312" w:cs="宋体"/>
                <w:color w:val="000000"/>
                <w:sz w:val="24"/>
              </w:rPr>
              <w:t xml:space="preserve"> </w:t>
            </w:r>
            <w:r>
              <w:rPr>
                <w:rFonts w:hint="eastAsia" w:ascii="仿宋_GB2312" w:hAnsi="仿宋" w:eastAsia="仿宋_GB2312" w:cs="宋体"/>
                <w:color w:val="000000"/>
                <w:sz w:val="24"/>
              </w:rPr>
              <w:t>晨</w:t>
            </w:r>
          </w:p>
        </w:tc>
        <w:tc>
          <w:tcPr>
            <w:tcW w:w="1072" w:type="dxa"/>
            <w:noWrap w:val="0"/>
            <w:vAlign w:val="center"/>
          </w:tcPr>
          <w:p>
            <w:pPr>
              <w:spacing w:line="360" w:lineRule="exact"/>
              <w:jc w:val="center"/>
              <w:rPr>
                <w:rFonts w:ascii="仿宋_GB2312" w:hAnsi="仿宋" w:eastAsia="仿宋_GB2312" w:cs="宋体"/>
                <w:color w:val="000000"/>
                <w:sz w:val="24"/>
              </w:rPr>
            </w:pPr>
            <w:r>
              <w:rPr>
                <w:rFonts w:hint="eastAsia" w:ascii="仿宋_GB2312" w:hAnsi="仿宋" w:eastAsia="仿宋_GB2312"/>
                <w:color w:val="000000"/>
                <w:sz w:val="24"/>
              </w:rPr>
              <w:t>组员</w:t>
            </w:r>
          </w:p>
        </w:tc>
        <w:tc>
          <w:tcPr>
            <w:tcW w:w="3210" w:type="dxa"/>
            <w:noWrap w:val="0"/>
            <w:vAlign w:val="center"/>
          </w:tcPr>
          <w:p>
            <w:pPr>
              <w:spacing w:line="360" w:lineRule="exact"/>
              <w:jc w:val="center"/>
              <w:rPr>
                <w:rFonts w:ascii="仿宋_GB2312" w:hAnsi="仿宋" w:eastAsia="仿宋_GB2312"/>
                <w:color w:val="000000"/>
                <w:sz w:val="24"/>
              </w:rPr>
            </w:pPr>
            <w:r>
              <w:rPr>
                <w:rFonts w:hint="eastAsia" w:ascii="仿宋_GB2312" w:hAnsi="仿宋" w:eastAsia="仿宋_GB2312"/>
                <w:color w:val="000000"/>
                <w:sz w:val="24"/>
              </w:rPr>
              <w:t>语言文字工作</w:t>
            </w:r>
          </w:p>
        </w:tc>
        <w:tc>
          <w:tcPr>
            <w:tcW w:w="1728" w:type="dxa"/>
            <w:noWrap w:val="0"/>
            <w:vAlign w:val="center"/>
          </w:tcPr>
          <w:p>
            <w:pPr>
              <w:spacing w:line="360" w:lineRule="exact"/>
              <w:jc w:val="center"/>
              <w:rPr>
                <w:rFonts w:ascii="仿宋_GB2312" w:hAnsi="仿宋" w:eastAsia="仿宋_GB2312"/>
                <w:color w:val="000000"/>
                <w:sz w:val="24"/>
              </w:rPr>
            </w:pPr>
            <w:r>
              <w:rPr>
                <w:rFonts w:hint="eastAsia" w:ascii="仿宋_GB2312" w:hAnsi="仿宋" w:eastAsia="仿宋_GB2312"/>
                <w:color w:val="000000"/>
                <w:sz w:val="24"/>
              </w:rPr>
              <w:t>教学副院长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continue"/>
            <w:noWrap w:val="0"/>
            <w:vAlign w:val="center"/>
          </w:tcPr>
          <w:p>
            <w:pPr>
              <w:spacing w:line="360" w:lineRule="exact"/>
              <w:jc w:val="center"/>
              <w:rPr>
                <w:rFonts w:ascii="仿宋_GB2312" w:hAnsi="仿宋" w:eastAsia="仿宋_GB2312"/>
                <w:color w:val="000000"/>
                <w:sz w:val="24"/>
              </w:rPr>
            </w:pPr>
          </w:p>
        </w:tc>
        <w:tc>
          <w:tcPr>
            <w:tcW w:w="1422" w:type="dxa"/>
            <w:vMerge w:val="continue"/>
            <w:noWrap w:val="0"/>
            <w:vAlign w:val="center"/>
          </w:tcPr>
          <w:p>
            <w:pPr>
              <w:spacing w:line="360" w:lineRule="exact"/>
              <w:jc w:val="center"/>
              <w:rPr>
                <w:rFonts w:ascii="仿宋_GB2312" w:hAnsi="仿宋" w:eastAsia="仿宋_GB2312" w:cs="宋体"/>
                <w:color w:val="000000"/>
                <w:sz w:val="24"/>
              </w:rPr>
            </w:pPr>
          </w:p>
        </w:tc>
        <w:tc>
          <w:tcPr>
            <w:tcW w:w="1073" w:type="dxa"/>
            <w:noWrap w:val="0"/>
            <w:vAlign w:val="center"/>
          </w:tcPr>
          <w:p>
            <w:pPr>
              <w:spacing w:line="360" w:lineRule="exact"/>
              <w:jc w:val="center"/>
              <w:rPr>
                <w:rFonts w:ascii="仿宋_GB2312" w:hAnsi="仿宋" w:eastAsia="仿宋_GB2312" w:cs="宋体"/>
                <w:color w:val="000000"/>
                <w:sz w:val="24"/>
              </w:rPr>
            </w:pPr>
            <w:r>
              <w:rPr>
                <w:rFonts w:hint="eastAsia" w:ascii="仿宋_GB2312" w:hAnsi="仿宋" w:eastAsia="仿宋_GB2312" w:cs="宋体"/>
                <w:color w:val="000000"/>
                <w:sz w:val="24"/>
              </w:rPr>
              <w:t>顾仙雯</w:t>
            </w:r>
          </w:p>
        </w:tc>
        <w:tc>
          <w:tcPr>
            <w:tcW w:w="1072" w:type="dxa"/>
            <w:noWrap w:val="0"/>
            <w:vAlign w:val="center"/>
          </w:tcPr>
          <w:p>
            <w:pPr>
              <w:spacing w:line="360" w:lineRule="exact"/>
              <w:jc w:val="center"/>
              <w:rPr>
                <w:rFonts w:ascii="仿宋_GB2312" w:hAnsi="仿宋" w:eastAsia="仿宋_GB2312" w:cs="宋体"/>
                <w:color w:val="000000"/>
                <w:sz w:val="24"/>
              </w:rPr>
            </w:pPr>
            <w:r>
              <w:rPr>
                <w:rFonts w:hint="eastAsia" w:ascii="仿宋_GB2312" w:hAnsi="仿宋" w:eastAsia="仿宋_GB2312"/>
                <w:color w:val="000000"/>
                <w:sz w:val="24"/>
              </w:rPr>
              <w:t>联络员</w:t>
            </w:r>
          </w:p>
        </w:tc>
        <w:tc>
          <w:tcPr>
            <w:tcW w:w="3210" w:type="dxa"/>
            <w:noWrap w:val="0"/>
            <w:vAlign w:val="center"/>
          </w:tcPr>
          <w:p>
            <w:pPr>
              <w:spacing w:line="360" w:lineRule="exact"/>
              <w:jc w:val="center"/>
              <w:rPr>
                <w:rFonts w:ascii="仿宋_GB2312" w:hAnsi="仿宋" w:eastAsia="仿宋_GB2312"/>
                <w:color w:val="000000"/>
                <w:sz w:val="24"/>
              </w:rPr>
            </w:pPr>
            <w:r>
              <w:rPr>
                <w:rFonts w:hint="eastAsia" w:ascii="仿宋_GB2312" w:hAnsi="仿宋" w:eastAsia="仿宋_GB2312"/>
                <w:color w:val="000000"/>
                <w:sz w:val="24"/>
              </w:rPr>
              <w:t>语言文字工作落实</w:t>
            </w:r>
          </w:p>
        </w:tc>
        <w:tc>
          <w:tcPr>
            <w:tcW w:w="1728" w:type="dxa"/>
            <w:noWrap w:val="0"/>
            <w:vAlign w:val="center"/>
          </w:tcPr>
          <w:p>
            <w:pPr>
              <w:spacing w:line="360" w:lineRule="exact"/>
              <w:jc w:val="center"/>
              <w:rPr>
                <w:rFonts w:ascii="仿宋_GB2312" w:hAnsi="仿宋" w:eastAsia="仿宋_GB2312"/>
                <w:color w:val="000000"/>
                <w:sz w:val="24"/>
              </w:rPr>
            </w:pPr>
            <w:r>
              <w:rPr>
                <w:rFonts w:hint="eastAsia" w:ascii="仿宋_GB2312" w:hAnsi="仿宋" w:eastAsia="仿宋_GB2312"/>
                <w:color w:val="000000"/>
                <w:sz w:val="24"/>
              </w:rPr>
              <w:t>教务秘书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restart"/>
            <w:noWrap w:val="0"/>
            <w:vAlign w:val="center"/>
          </w:tcPr>
          <w:p>
            <w:pPr>
              <w:spacing w:line="360" w:lineRule="exact"/>
              <w:jc w:val="center"/>
              <w:rPr>
                <w:rFonts w:ascii="仿宋_GB2312" w:hAnsi="仿宋" w:eastAsia="仿宋_GB2312"/>
                <w:color w:val="000000"/>
                <w:sz w:val="24"/>
              </w:rPr>
            </w:pPr>
            <w:r>
              <w:rPr>
                <w:rFonts w:hint="eastAsia" w:ascii="仿宋_GB2312" w:hAnsi="仿宋" w:eastAsia="仿宋_GB2312"/>
                <w:color w:val="000000"/>
                <w:sz w:val="24"/>
              </w:rPr>
              <w:t>27</w:t>
            </w:r>
          </w:p>
        </w:tc>
        <w:tc>
          <w:tcPr>
            <w:tcW w:w="1422" w:type="dxa"/>
            <w:vMerge w:val="restart"/>
            <w:noWrap w:val="0"/>
            <w:vAlign w:val="center"/>
          </w:tcPr>
          <w:p>
            <w:pPr>
              <w:spacing w:line="360" w:lineRule="exact"/>
              <w:jc w:val="center"/>
              <w:rPr>
                <w:rFonts w:ascii="仿宋_GB2312" w:hAnsi="仿宋" w:eastAsia="仿宋_GB2312" w:cs="宋体"/>
                <w:color w:val="000000"/>
                <w:sz w:val="24"/>
              </w:rPr>
            </w:pPr>
            <w:r>
              <w:rPr>
                <w:rFonts w:hint="eastAsia" w:ascii="仿宋_GB2312" w:hAnsi="仿宋" w:eastAsia="仿宋_GB2312"/>
                <w:color w:val="000000"/>
                <w:sz w:val="24"/>
              </w:rPr>
              <w:t>商务外语学院</w:t>
            </w:r>
          </w:p>
        </w:tc>
        <w:tc>
          <w:tcPr>
            <w:tcW w:w="1073" w:type="dxa"/>
            <w:noWrap w:val="0"/>
            <w:vAlign w:val="center"/>
          </w:tcPr>
          <w:p>
            <w:pPr>
              <w:spacing w:line="360" w:lineRule="exact"/>
              <w:jc w:val="center"/>
              <w:rPr>
                <w:rFonts w:ascii="仿宋_GB2312" w:hAnsi="仿宋" w:eastAsia="仿宋_GB2312" w:cs="宋体"/>
                <w:color w:val="000000"/>
                <w:sz w:val="24"/>
              </w:rPr>
            </w:pPr>
            <w:r>
              <w:rPr>
                <w:rFonts w:hint="eastAsia" w:ascii="仿宋_GB2312" w:hAnsi="仿宋" w:eastAsia="仿宋_GB2312" w:cs="宋体"/>
                <w:color w:val="000000"/>
                <w:sz w:val="24"/>
              </w:rPr>
              <w:t>严玉萍</w:t>
            </w:r>
          </w:p>
        </w:tc>
        <w:tc>
          <w:tcPr>
            <w:tcW w:w="1072" w:type="dxa"/>
            <w:noWrap w:val="0"/>
            <w:vAlign w:val="center"/>
          </w:tcPr>
          <w:p>
            <w:pPr>
              <w:spacing w:line="360" w:lineRule="exact"/>
              <w:jc w:val="center"/>
              <w:rPr>
                <w:rFonts w:ascii="仿宋_GB2312" w:hAnsi="仿宋" w:eastAsia="仿宋_GB2312" w:cs="宋体"/>
                <w:color w:val="000000"/>
                <w:sz w:val="24"/>
              </w:rPr>
            </w:pPr>
            <w:r>
              <w:rPr>
                <w:rFonts w:hint="eastAsia" w:ascii="仿宋_GB2312" w:hAnsi="仿宋" w:eastAsia="仿宋_GB2312"/>
                <w:color w:val="000000"/>
                <w:sz w:val="24"/>
              </w:rPr>
              <w:t>组  长</w:t>
            </w:r>
          </w:p>
        </w:tc>
        <w:tc>
          <w:tcPr>
            <w:tcW w:w="3210" w:type="dxa"/>
            <w:noWrap w:val="0"/>
            <w:vAlign w:val="center"/>
          </w:tcPr>
          <w:p>
            <w:pPr>
              <w:spacing w:line="360" w:lineRule="exact"/>
              <w:jc w:val="center"/>
              <w:rPr>
                <w:rFonts w:ascii="仿宋_GB2312" w:hAnsi="仿宋" w:eastAsia="仿宋_GB2312"/>
                <w:color w:val="000000"/>
                <w:sz w:val="24"/>
              </w:rPr>
            </w:pPr>
            <w:r>
              <w:rPr>
                <w:rFonts w:hint="eastAsia" w:ascii="仿宋_GB2312" w:hAnsi="仿宋" w:eastAsia="仿宋_GB2312"/>
                <w:color w:val="000000"/>
                <w:sz w:val="24"/>
              </w:rPr>
              <w:t>语言文字工作责任人</w:t>
            </w:r>
          </w:p>
        </w:tc>
        <w:tc>
          <w:tcPr>
            <w:tcW w:w="1728" w:type="dxa"/>
            <w:noWrap w:val="0"/>
            <w:vAlign w:val="center"/>
          </w:tcPr>
          <w:p>
            <w:pPr>
              <w:spacing w:line="360" w:lineRule="exact"/>
              <w:jc w:val="center"/>
              <w:rPr>
                <w:rFonts w:ascii="仿宋_GB2312" w:hAnsi="仿宋" w:eastAsia="仿宋_GB2312"/>
                <w:color w:val="000000"/>
                <w:sz w:val="24"/>
              </w:rPr>
            </w:pPr>
            <w:r>
              <w:rPr>
                <w:rFonts w:hint="eastAsia" w:ascii="仿宋_GB2312" w:hAnsi="仿宋" w:eastAsia="仿宋_GB2312"/>
                <w:color w:val="000000"/>
                <w:sz w:val="24"/>
              </w:rPr>
              <w:t>院长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continue"/>
            <w:noWrap w:val="0"/>
            <w:vAlign w:val="center"/>
          </w:tcPr>
          <w:p>
            <w:pPr>
              <w:spacing w:line="360" w:lineRule="exact"/>
              <w:jc w:val="center"/>
              <w:rPr>
                <w:rFonts w:ascii="仿宋_GB2312" w:hAnsi="仿宋" w:eastAsia="仿宋_GB2312"/>
                <w:color w:val="000000"/>
                <w:sz w:val="24"/>
              </w:rPr>
            </w:pPr>
          </w:p>
        </w:tc>
        <w:tc>
          <w:tcPr>
            <w:tcW w:w="1422" w:type="dxa"/>
            <w:vMerge w:val="continue"/>
            <w:noWrap w:val="0"/>
            <w:vAlign w:val="center"/>
          </w:tcPr>
          <w:p>
            <w:pPr>
              <w:spacing w:line="360" w:lineRule="exact"/>
              <w:jc w:val="center"/>
              <w:rPr>
                <w:rFonts w:ascii="仿宋_GB2312" w:hAnsi="仿宋" w:eastAsia="仿宋_GB2312" w:cs="宋体"/>
                <w:color w:val="000000"/>
                <w:sz w:val="24"/>
              </w:rPr>
            </w:pPr>
          </w:p>
        </w:tc>
        <w:tc>
          <w:tcPr>
            <w:tcW w:w="1073" w:type="dxa"/>
            <w:noWrap w:val="0"/>
            <w:vAlign w:val="center"/>
          </w:tcPr>
          <w:p>
            <w:pPr>
              <w:spacing w:line="360" w:lineRule="exact"/>
              <w:jc w:val="center"/>
              <w:rPr>
                <w:rFonts w:ascii="仿宋_GB2312" w:hAnsi="仿宋" w:eastAsia="仿宋_GB2312" w:cs="宋体"/>
                <w:color w:val="000000"/>
                <w:sz w:val="24"/>
              </w:rPr>
            </w:pPr>
            <w:r>
              <w:rPr>
                <w:rFonts w:hint="eastAsia" w:ascii="仿宋_GB2312" w:hAnsi="仿宋" w:eastAsia="仿宋_GB2312" w:cs="宋体"/>
                <w:color w:val="000000"/>
                <w:sz w:val="24"/>
              </w:rPr>
              <w:t>余绘平</w:t>
            </w:r>
          </w:p>
        </w:tc>
        <w:tc>
          <w:tcPr>
            <w:tcW w:w="1072" w:type="dxa"/>
            <w:noWrap w:val="0"/>
            <w:vAlign w:val="center"/>
          </w:tcPr>
          <w:p>
            <w:pPr>
              <w:spacing w:line="360" w:lineRule="exact"/>
              <w:jc w:val="center"/>
              <w:rPr>
                <w:rFonts w:ascii="仿宋_GB2312" w:hAnsi="仿宋" w:eastAsia="仿宋_GB2312" w:cs="宋体"/>
                <w:color w:val="000000"/>
                <w:sz w:val="24"/>
              </w:rPr>
            </w:pPr>
            <w:r>
              <w:rPr>
                <w:rFonts w:hint="eastAsia" w:ascii="仿宋_GB2312" w:hAnsi="仿宋" w:eastAsia="仿宋_GB2312"/>
                <w:color w:val="000000"/>
                <w:sz w:val="24"/>
              </w:rPr>
              <w:t>组员</w:t>
            </w:r>
          </w:p>
        </w:tc>
        <w:tc>
          <w:tcPr>
            <w:tcW w:w="3210" w:type="dxa"/>
            <w:noWrap w:val="0"/>
            <w:vAlign w:val="center"/>
          </w:tcPr>
          <w:p>
            <w:pPr>
              <w:spacing w:line="360" w:lineRule="exact"/>
              <w:jc w:val="center"/>
              <w:rPr>
                <w:rFonts w:ascii="仿宋_GB2312" w:hAnsi="仿宋" w:eastAsia="仿宋_GB2312"/>
                <w:color w:val="000000"/>
                <w:sz w:val="24"/>
              </w:rPr>
            </w:pPr>
            <w:r>
              <w:rPr>
                <w:rFonts w:hint="eastAsia" w:ascii="仿宋_GB2312" w:hAnsi="仿宋" w:eastAsia="仿宋_GB2312"/>
                <w:color w:val="000000"/>
                <w:sz w:val="24"/>
              </w:rPr>
              <w:t>语言文字工作</w:t>
            </w:r>
          </w:p>
        </w:tc>
        <w:tc>
          <w:tcPr>
            <w:tcW w:w="1728" w:type="dxa"/>
            <w:noWrap w:val="0"/>
            <w:vAlign w:val="center"/>
          </w:tcPr>
          <w:p>
            <w:pPr>
              <w:spacing w:line="360" w:lineRule="exact"/>
              <w:jc w:val="center"/>
              <w:rPr>
                <w:rFonts w:ascii="仿宋_GB2312" w:hAnsi="仿宋" w:eastAsia="仿宋_GB2312"/>
                <w:color w:val="000000"/>
                <w:sz w:val="24"/>
              </w:rPr>
            </w:pPr>
            <w:r>
              <w:rPr>
                <w:rFonts w:hint="eastAsia" w:ascii="仿宋_GB2312" w:hAnsi="仿宋" w:eastAsia="仿宋_GB2312"/>
                <w:color w:val="000000"/>
                <w:sz w:val="24"/>
              </w:rPr>
              <w:t>副书记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continue"/>
            <w:noWrap w:val="0"/>
            <w:vAlign w:val="center"/>
          </w:tcPr>
          <w:p>
            <w:pPr>
              <w:spacing w:line="360" w:lineRule="exact"/>
              <w:jc w:val="center"/>
              <w:rPr>
                <w:rFonts w:ascii="仿宋_GB2312" w:hAnsi="仿宋" w:eastAsia="仿宋_GB2312"/>
                <w:color w:val="000000"/>
                <w:sz w:val="24"/>
              </w:rPr>
            </w:pPr>
          </w:p>
        </w:tc>
        <w:tc>
          <w:tcPr>
            <w:tcW w:w="1422" w:type="dxa"/>
            <w:vMerge w:val="continue"/>
            <w:noWrap w:val="0"/>
            <w:vAlign w:val="center"/>
          </w:tcPr>
          <w:p>
            <w:pPr>
              <w:spacing w:line="360" w:lineRule="exact"/>
              <w:jc w:val="center"/>
              <w:rPr>
                <w:rFonts w:ascii="仿宋_GB2312" w:hAnsi="仿宋" w:eastAsia="仿宋_GB2312" w:cs="宋体"/>
                <w:color w:val="000000"/>
                <w:sz w:val="24"/>
              </w:rPr>
            </w:pPr>
          </w:p>
        </w:tc>
        <w:tc>
          <w:tcPr>
            <w:tcW w:w="1073" w:type="dxa"/>
            <w:noWrap w:val="0"/>
            <w:vAlign w:val="center"/>
          </w:tcPr>
          <w:p>
            <w:pPr>
              <w:spacing w:line="360" w:lineRule="exact"/>
              <w:jc w:val="center"/>
              <w:rPr>
                <w:rFonts w:ascii="仿宋_GB2312" w:hAnsi="仿宋" w:eastAsia="仿宋_GB2312" w:cs="宋体"/>
                <w:color w:val="000000"/>
                <w:sz w:val="24"/>
              </w:rPr>
            </w:pPr>
            <w:r>
              <w:rPr>
                <w:rFonts w:hint="eastAsia" w:ascii="仿宋_GB2312" w:hAnsi="仿宋" w:eastAsia="仿宋_GB2312" w:cs="宋体"/>
                <w:color w:val="000000"/>
                <w:sz w:val="24"/>
              </w:rPr>
              <w:t xml:space="preserve">张 </w:t>
            </w:r>
            <w:r>
              <w:rPr>
                <w:rFonts w:ascii="仿宋_GB2312" w:hAnsi="仿宋" w:eastAsia="仿宋_GB2312" w:cs="宋体"/>
                <w:color w:val="000000"/>
                <w:sz w:val="24"/>
              </w:rPr>
              <w:t xml:space="preserve"> </w:t>
            </w:r>
            <w:r>
              <w:rPr>
                <w:rFonts w:hint="eastAsia" w:ascii="仿宋_GB2312" w:hAnsi="仿宋" w:eastAsia="仿宋_GB2312" w:cs="宋体"/>
                <w:color w:val="000000"/>
                <w:sz w:val="24"/>
              </w:rPr>
              <w:t>盈</w:t>
            </w:r>
          </w:p>
        </w:tc>
        <w:tc>
          <w:tcPr>
            <w:tcW w:w="1072" w:type="dxa"/>
            <w:noWrap w:val="0"/>
            <w:vAlign w:val="center"/>
          </w:tcPr>
          <w:p>
            <w:pPr>
              <w:spacing w:line="360" w:lineRule="exact"/>
              <w:jc w:val="center"/>
              <w:rPr>
                <w:rFonts w:ascii="仿宋_GB2312" w:hAnsi="仿宋" w:eastAsia="仿宋_GB2312" w:cs="宋体"/>
                <w:color w:val="000000"/>
                <w:sz w:val="24"/>
              </w:rPr>
            </w:pPr>
            <w:r>
              <w:rPr>
                <w:rFonts w:hint="eastAsia" w:ascii="仿宋_GB2312" w:hAnsi="仿宋" w:eastAsia="仿宋_GB2312"/>
                <w:color w:val="000000"/>
                <w:sz w:val="24"/>
              </w:rPr>
              <w:t>联络员</w:t>
            </w:r>
          </w:p>
        </w:tc>
        <w:tc>
          <w:tcPr>
            <w:tcW w:w="3210" w:type="dxa"/>
            <w:noWrap w:val="0"/>
            <w:vAlign w:val="center"/>
          </w:tcPr>
          <w:p>
            <w:pPr>
              <w:spacing w:line="360" w:lineRule="exact"/>
              <w:jc w:val="center"/>
              <w:rPr>
                <w:rFonts w:ascii="仿宋_GB2312" w:hAnsi="仿宋" w:eastAsia="仿宋_GB2312"/>
                <w:color w:val="000000"/>
                <w:sz w:val="24"/>
              </w:rPr>
            </w:pPr>
            <w:r>
              <w:rPr>
                <w:rFonts w:hint="eastAsia" w:ascii="仿宋_GB2312" w:hAnsi="仿宋" w:eastAsia="仿宋_GB2312"/>
                <w:color w:val="000000"/>
                <w:sz w:val="24"/>
              </w:rPr>
              <w:t>语言文字工作落实</w:t>
            </w:r>
          </w:p>
        </w:tc>
        <w:tc>
          <w:tcPr>
            <w:tcW w:w="1728" w:type="dxa"/>
            <w:noWrap w:val="0"/>
            <w:vAlign w:val="center"/>
          </w:tcPr>
          <w:p>
            <w:pPr>
              <w:spacing w:line="360" w:lineRule="exact"/>
              <w:jc w:val="center"/>
              <w:rPr>
                <w:rFonts w:ascii="仿宋_GB2312" w:hAnsi="仿宋" w:eastAsia="仿宋_GB2312"/>
                <w:color w:val="000000"/>
                <w:sz w:val="24"/>
              </w:rPr>
            </w:pPr>
            <w:r>
              <w:rPr>
                <w:rFonts w:hint="eastAsia" w:ascii="仿宋_GB2312" w:hAnsi="仿宋" w:eastAsia="仿宋_GB2312"/>
                <w:color w:val="000000"/>
                <w:sz w:val="24"/>
              </w:rPr>
              <w:t>教务秘书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restart"/>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28</w:t>
            </w:r>
          </w:p>
        </w:tc>
        <w:tc>
          <w:tcPr>
            <w:tcW w:w="1422" w:type="dxa"/>
            <w:vMerge w:val="restart"/>
            <w:noWrap w:val="0"/>
            <w:vAlign w:val="center"/>
          </w:tcPr>
          <w:p>
            <w:pPr>
              <w:jc w:val="center"/>
              <w:rPr>
                <w:rFonts w:ascii="仿宋_GB2312" w:hAnsi="仿宋" w:eastAsia="仿宋_GB2312" w:cs="宋体"/>
                <w:color w:val="000000"/>
                <w:sz w:val="24"/>
              </w:rPr>
            </w:pPr>
            <w:r>
              <w:rPr>
                <w:rFonts w:hint="eastAsia" w:ascii="仿宋_GB2312" w:hAnsi="仿宋" w:eastAsia="仿宋_GB2312"/>
                <w:color w:val="000000"/>
                <w:sz w:val="24"/>
              </w:rPr>
              <w:t>商务信息学院</w:t>
            </w:r>
          </w:p>
        </w:tc>
        <w:tc>
          <w:tcPr>
            <w:tcW w:w="1073" w:type="dxa"/>
            <w:noWrap w:val="0"/>
            <w:vAlign w:val="center"/>
          </w:tcPr>
          <w:p>
            <w:pPr>
              <w:jc w:val="center"/>
              <w:rPr>
                <w:rFonts w:ascii="仿宋_GB2312" w:hAnsi="仿宋" w:eastAsia="仿宋_GB2312" w:cs="宋体"/>
                <w:color w:val="000000"/>
                <w:sz w:val="24"/>
              </w:rPr>
            </w:pPr>
            <w:r>
              <w:rPr>
                <w:rFonts w:hint="eastAsia" w:ascii="仿宋_GB2312" w:hAnsi="仿宋" w:eastAsia="仿宋_GB2312"/>
                <w:color w:val="000000"/>
                <w:sz w:val="24"/>
              </w:rPr>
              <w:t>胡巧多</w:t>
            </w:r>
          </w:p>
        </w:tc>
        <w:tc>
          <w:tcPr>
            <w:tcW w:w="1072" w:type="dxa"/>
            <w:noWrap w:val="0"/>
            <w:vAlign w:val="center"/>
          </w:tcPr>
          <w:p>
            <w:pPr>
              <w:jc w:val="center"/>
              <w:rPr>
                <w:rFonts w:ascii="仿宋_GB2312" w:hAnsi="仿宋" w:eastAsia="仿宋_GB2312" w:cs="宋体"/>
                <w:color w:val="000000"/>
                <w:sz w:val="24"/>
              </w:rPr>
            </w:pPr>
            <w:r>
              <w:rPr>
                <w:rFonts w:hint="eastAsia" w:ascii="仿宋_GB2312" w:hAnsi="仿宋" w:eastAsia="仿宋_GB2312"/>
                <w:color w:val="000000"/>
                <w:sz w:val="24"/>
              </w:rPr>
              <w:t>组  长</w:t>
            </w:r>
          </w:p>
        </w:tc>
        <w:tc>
          <w:tcPr>
            <w:tcW w:w="3210"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语言文字工作责任人</w:t>
            </w:r>
          </w:p>
        </w:tc>
        <w:tc>
          <w:tcPr>
            <w:tcW w:w="1728" w:type="dxa"/>
            <w:noWrap w:val="0"/>
            <w:vAlign w:val="center"/>
          </w:tcPr>
          <w:p>
            <w:pPr>
              <w:jc w:val="center"/>
              <w:rPr>
                <w:rFonts w:ascii="仿宋_GB2312" w:hAnsi="仿宋" w:eastAsia="仿宋_GB2312"/>
                <w:color w:val="000000"/>
                <w:sz w:val="24"/>
                <w:highlight w:val="yellow"/>
              </w:rPr>
            </w:pPr>
            <w:r>
              <w:rPr>
                <w:rFonts w:hint="eastAsia" w:ascii="仿宋_GB2312" w:hAnsi="仿宋" w:eastAsia="仿宋_GB2312"/>
                <w:color w:val="000000"/>
                <w:sz w:val="24"/>
              </w:rPr>
              <w:t>院长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continue"/>
            <w:noWrap w:val="0"/>
            <w:vAlign w:val="center"/>
          </w:tcPr>
          <w:p>
            <w:pPr>
              <w:jc w:val="center"/>
              <w:rPr>
                <w:rFonts w:ascii="仿宋_GB2312" w:hAnsi="仿宋" w:eastAsia="仿宋_GB2312"/>
                <w:color w:val="000000"/>
                <w:sz w:val="24"/>
              </w:rPr>
            </w:pPr>
          </w:p>
        </w:tc>
        <w:tc>
          <w:tcPr>
            <w:tcW w:w="1422" w:type="dxa"/>
            <w:vMerge w:val="continue"/>
            <w:noWrap w:val="0"/>
            <w:vAlign w:val="center"/>
          </w:tcPr>
          <w:p>
            <w:pPr>
              <w:jc w:val="center"/>
              <w:rPr>
                <w:rFonts w:ascii="仿宋_GB2312" w:hAnsi="仿宋" w:eastAsia="仿宋_GB2312"/>
                <w:color w:val="000000"/>
                <w:sz w:val="24"/>
              </w:rPr>
            </w:pPr>
          </w:p>
        </w:tc>
        <w:tc>
          <w:tcPr>
            <w:tcW w:w="1073" w:type="dxa"/>
            <w:noWrap w:val="0"/>
            <w:vAlign w:val="center"/>
          </w:tcPr>
          <w:p>
            <w:pPr>
              <w:jc w:val="center"/>
              <w:rPr>
                <w:rFonts w:ascii="仿宋_GB2312" w:hAnsi="仿宋" w:eastAsia="仿宋_GB2312" w:cs="宋体"/>
                <w:color w:val="000000"/>
                <w:sz w:val="24"/>
              </w:rPr>
            </w:pPr>
            <w:r>
              <w:rPr>
                <w:rFonts w:hint="eastAsia" w:ascii="仿宋_GB2312" w:hAnsi="仿宋" w:eastAsia="仿宋_GB2312" w:cs="宋体"/>
                <w:color w:val="000000"/>
                <w:sz w:val="24"/>
              </w:rPr>
              <w:t>蒋传进</w:t>
            </w:r>
          </w:p>
        </w:tc>
        <w:tc>
          <w:tcPr>
            <w:tcW w:w="1072" w:type="dxa"/>
            <w:noWrap w:val="0"/>
            <w:vAlign w:val="center"/>
          </w:tcPr>
          <w:p>
            <w:pPr>
              <w:jc w:val="center"/>
              <w:rPr>
                <w:rFonts w:ascii="仿宋_GB2312" w:hAnsi="仿宋" w:eastAsia="仿宋_GB2312" w:cs="宋体"/>
                <w:color w:val="000000"/>
                <w:sz w:val="24"/>
              </w:rPr>
            </w:pPr>
            <w:r>
              <w:rPr>
                <w:rFonts w:hint="eastAsia" w:ascii="仿宋_GB2312" w:hAnsi="仿宋" w:eastAsia="仿宋_GB2312"/>
                <w:color w:val="000000"/>
                <w:sz w:val="24"/>
              </w:rPr>
              <w:t>组员</w:t>
            </w:r>
          </w:p>
        </w:tc>
        <w:tc>
          <w:tcPr>
            <w:tcW w:w="3210"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语言文字工作</w:t>
            </w:r>
          </w:p>
        </w:tc>
        <w:tc>
          <w:tcPr>
            <w:tcW w:w="1728"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副院长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continue"/>
            <w:noWrap w:val="0"/>
            <w:vAlign w:val="center"/>
          </w:tcPr>
          <w:p>
            <w:pPr>
              <w:jc w:val="center"/>
              <w:rPr>
                <w:rFonts w:ascii="仿宋_GB2312" w:hAnsi="仿宋" w:eastAsia="仿宋_GB2312"/>
                <w:color w:val="000000"/>
                <w:sz w:val="24"/>
              </w:rPr>
            </w:pPr>
          </w:p>
        </w:tc>
        <w:tc>
          <w:tcPr>
            <w:tcW w:w="1422" w:type="dxa"/>
            <w:vMerge w:val="continue"/>
            <w:noWrap w:val="0"/>
            <w:vAlign w:val="center"/>
          </w:tcPr>
          <w:p>
            <w:pPr>
              <w:jc w:val="center"/>
              <w:rPr>
                <w:rFonts w:ascii="仿宋_GB2312" w:hAnsi="仿宋" w:eastAsia="仿宋_GB2312" w:cs="宋体"/>
                <w:color w:val="000000"/>
                <w:sz w:val="24"/>
              </w:rPr>
            </w:pPr>
          </w:p>
        </w:tc>
        <w:tc>
          <w:tcPr>
            <w:tcW w:w="1073" w:type="dxa"/>
            <w:noWrap w:val="0"/>
            <w:vAlign w:val="center"/>
          </w:tcPr>
          <w:p>
            <w:pPr>
              <w:jc w:val="center"/>
              <w:rPr>
                <w:rFonts w:ascii="仿宋_GB2312" w:hAnsi="仿宋" w:eastAsia="仿宋_GB2312" w:cs="宋体"/>
                <w:color w:val="000000"/>
                <w:sz w:val="24"/>
              </w:rPr>
            </w:pPr>
            <w:r>
              <w:rPr>
                <w:rFonts w:hint="eastAsia" w:ascii="仿宋_GB2312" w:hAnsi="仿宋" w:eastAsia="仿宋_GB2312" w:cs="宋体"/>
                <w:color w:val="000000"/>
                <w:sz w:val="24"/>
              </w:rPr>
              <w:t xml:space="preserve">蒋 </w:t>
            </w:r>
            <w:r>
              <w:rPr>
                <w:rFonts w:ascii="仿宋_GB2312" w:hAnsi="仿宋" w:eastAsia="仿宋_GB2312" w:cs="宋体"/>
                <w:color w:val="000000"/>
                <w:sz w:val="24"/>
              </w:rPr>
              <w:t xml:space="preserve"> </w:t>
            </w:r>
            <w:r>
              <w:rPr>
                <w:rFonts w:hint="eastAsia" w:ascii="仿宋_GB2312" w:hAnsi="仿宋" w:eastAsia="仿宋_GB2312" w:cs="宋体"/>
                <w:color w:val="000000"/>
                <w:sz w:val="24"/>
              </w:rPr>
              <w:t>苏</w:t>
            </w:r>
          </w:p>
        </w:tc>
        <w:tc>
          <w:tcPr>
            <w:tcW w:w="1072" w:type="dxa"/>
            <w:noWrap w:val="0"/>
            <w:vAlign w:val="center"/>
          </w:tcPr>
          <w:p>
            <w:pPr>
              <w:jc w:val="center"/>
              <w:rPr>
                <w:rFonts w:ascii="仿宋_GB2312" w:hAnsi="仿宋" w:eastAsia="仿宋_GB2312" w:cs="宋体"/>
                <w:color w:val="000000"/>
                <w:sz w:val="24"/>
              </w:rPr>
            </w:pPr>
            <w:r>
              <w:rPr>
                <w:rFonts w:hint="eastAsia" w:ascii="仿宋_GB2312" w:hAnsi="仿宋" w:eastAsia="仿宋_GB2312"/>
                <w:color w:val="000000"/>
                <w:sz w:val="24"/>
              </w:rPr>
              <w:t>组员</w:t>
            </w:r>
          </w:p>
        </w:tc>
        <w:tc>
          <w:tcPr>
            <w:tcW w:w="3210"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语言文字工作</w:t>
            </w:r>
          </w:p>
        </w:tc>
        <w:tc>
          <w:tcPr>
            <w:tcW w:w="1728"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副书记、副院长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continue"/>
            <w:noWrap w:val="0"/>
            <w:vAlign w:val="center"/>
          </w:tcPr>
          <w:p>
            <w:pPr>
              <w:jc w:val="center"/>
              <w:rPr>
                <w:rFonts w:ascii="仿宋_GB2312" w:hAnsi="仿宋" w:eastAsia="仿宋_GB2312"/>
                <w:color w:val="000000"/>
                <w:sz w:val="24"/>
              </w:rPr>
            </w:pPr>
          </w:p>
        </w:tc>
        <w:tc>
          <w:tcPr>
            <w:tcW w:w="1422" w:type="dxa"/>
            <w:vMerge w:val="continue"/>
            <w:noWrap w:val="0"/>
            <w:vAlign w:val="center"/>
          </w:tcPr>
          <w:p>
            <w:pPr>
              <w:jc w:val="center"/>
              <w:rPr>
                <w:rFonts w:ascii="仿宋_GB2312" w:hAnsi="仿宋" w:eastAsia="仿宋_GB2312" w:cs="宋体"/>
                <w:color w:val="000000"/>
                <w:sz w:val="24"/>
              </w:rPr>
            </w:pPr>
          </w:p>
        </w:tc>
        <w:tc>
          <w:tcPr>
            <w:tcW w:w="1073" w:type="dxa"/>
            <w:noWrap w:val="0"/>
            <w:vAlign w:val="center"/>
          </w:tcPr>
          <w:p>
            <w:pPr>
              <w:jc w:val="center"/>
              <w:rPr>
                <w:rFonts w:ascii="仿宋_GB2312" w:hAnsi="仿宋" w:eastAsia="仿宋_GB2312" w:cs="宋体"/>
                <w:color w:val="000000"/>
                <w:sz w:val="24"/>
              </w:rPr>
            </w:pPr>
            <w:r>
              <w:rPr>
                <w:rFonts w:hint="eastAsia" w:ascii="仿宋_GB2312" w:hAnsi="仿宋" w:eastAsia="仿宋_GB2312" w:cs="宋体"/>
                <w:color w:val="000000"/>
                <w:sz w:val="24"/>
              </w:rPr>
              <w:t xml:space="preserve">杨 </w:t>
            </w:r>
            <w:r>
              <w:rPr>
                <w:rFonts w:ascii="仿宋_GB2312" w:hAnsi="仿宋" w:eastAsia="仿宋_GB2312" w:cs="宋体"/>
                <w:color w:val="000000"/>
                <w:sz w:val="24"/>
              </w:rPr>
              <w:t xml:space="preserve"> </w:t>
            </w:r>
            <w:r>
              <w:rPr>
                <w:rFonts w:hint="eastAsia" w:ascii="仿宋_GB2312" w:hAnsi="仿宋" w:eastAsia="仿宋_GB2312" w:cs="宋体"/>
                <w:color w:val="000000"/>
                <w:sz w:val="24"/>
              </w:rPr>
              <w:t>宣</w:t>
            </w:r>
          </w:p>
        </w:tc>
        <w:tc>
          <w:tcPr>
            <w:tcW w:w="1072" w:type="dxa"/>
            <w:noWrap w:val="0"/>
            <w:vAlign w:val="center"/>
          </w:tcPr>
          <w:p>
            <w:pPr>
              <w:jc w:val="center"/>
              <w:rPr>
                <w:rFonts w:ascii="仿宋_GB2312" w:hAnsi="仿宋" w:eastAsia="仿宋_GB2312" w:cs="宋体"/>
                <w:color w:val="000000"/>
                <w:sz w:val="24"/>
              </w:rPr>
            </w:pPr>
            <w:r>
              <w:rPr>
                <w:rFonts w:hint="eastAsia" w:ascii="仿宋_GB2312" w:hAnsi="仿宋" w:eastAsia="仿宋_GB2312"/>
                <w:color w:val="000000"/>
                <w:sz w:val="24"/>
              </w:rPr>
              <w:t>联络员</w:t>
            </w:r>
          </w:p>
        </w:tc>
        <w:tc>
          <w:tcPr>
            <w:tcW w:w="3210"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语言文字工作落实</w:t>
            </w:r>
          </w:p>
        </w:tc>
        <w:tc>
          <w:tcPr>
            <w:tcW w:w="1728" w:type="dxa"/>
            <w:noWrap w:val="0"/>
            <w:vAlign w:val="center"/>
          </w:tcPr>
          <w:p>
            <w:pPr>
              <w:jc w:val="center"/>
              <w:rPr>
                <w:rFonts w:ascii="仿宋_GB2312" w:hAnsi="仿宋" w:eastAsia="仿宋_GB2312"/>
                <w:color w:val="000000"/>
                <w:sz w:val="24"/>
                <w:highlight w:val="yellow"/>
              </w:rPr>
            </w:pPr>
            <w:r>
              <w:rPr>
                <w:rFonts w:hint="eastAsia" w:ascii="仿宋_GB2312" w:hAnsi="仿宋" w:eastAsia="仿宋_GB2312"/>
                <w:color w:val="000000"/>
                <w:sz w:val="24"/>
              </w:rPr>
              <w:t>教务秘书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restart"/>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29</w:t>
            </w:r>
          </w:p>
        </w:tc>
        <w:tc>
          <w:tcPr>
            <w:tcW w:w="1422" w:type="dxa"/>
            <w:vMerge w:val="restart"/>
            <w:noWrap w:val="0"/>
            <w:vAlign w:val="center"/>
          </w:tcPr>
          <w:p>
            <w:pPr>
              <w:jc w:val="center"/>
              <w:rPr>
                <w:rFonts w:ascii="仿宋_GB2312" w:hAnsi="仿宋" w:eastAsia="仿宋_GB2312" w:cs="宋体"/>
                <w:color w:val="000000"/>
                <w:sz w:val="24"/>
              </w:rPr>
            </w:pPr>
            <w:r>
              <w:rPr>
                <w:rFonts w:hint="eastAsia" w:ascii="仿宋_GB2312" w:hAnsi="仿宋" w:eastAsia="仿宋_GB2312"/>
                <w:color w:val="000000"/>
                <w:sz w:val="24"/>
              </w:rPr>
              <w:t>艺术设计学院</w:t>
            </w:r>
          </w:p>
        </w:tc>
        <w:tc>
          <w:tcPr>
            <w:tcW w:w="1073" w:type="dxa"/>
            <w:noWrap w:val="0"/>
            <w:vAlign w:val="center"/>
          </w:tcPr>
          <w:p>
            <w:pPr>
              <w:jc w:val="center"/>
              <w:rPr>
                <w:rFonts w:ascii="仿宋_GB2312" w:hAnsi="仿宋" w:eastAsia="仿宋_GB2312" w:cs="宋体"/>
                <w:color w:val="000000"/>
                <w:sz w:val="24"/>
              </w:rPr>
            </w:pPr>
            <w:r>
              <w:rPr>
                <w:rFonts w:hint="eastAsia" w:ascii="仿宋_GB2312" w:hAnsi="仿宋" w:eastAsia="仿宋_GB2312" w:cs="宋体"/>
                <w:color w:val="000000"/>
                <w:sz w:val="24"/>
              </w:rPr>
              <w:t>彭才年</w:t>
            </w:r>
          </w:p>
        </w:tc>
        <w:tc>
          <w:tcPr>
            <w:tcW w:w="1072" w:type="dxa"/>
            <w:noWrap w:val="0"/>
            <w:vAlign w:val="center"/>
          </w:tcPr>
          <w:p>
            <w:pPr>
              <w:jc w:val="center"/>
              <w:rPr>
                <w:rFonts w:ascii="仿宋_GB2312" w:hAnsi="仿宋" w:eastAsia="仿宋_GB2312" w:cs="宋体"/>
                <w:color w:val="000000"/>
                <w:sz w:val="24"/>
              </w:rPr>
            </w:pPr>
            <w:r>
              <w:rPr>
                <w:rFonts w:hint="eastAsia" w:ascii="仿宋_GB2312" w:hAnsi="仿宋" w:eastAsia="仿宋_GB2312"/>
                <w:color w:val="000000"/>
                <w:sz w:val="24"/>
              </w:rPr>
              <w:t>组  长</w:t>
            </w:r>
          </w:p>
        </w:tc>
        <w:tc>
          <w:tcPr>
            <w:tcW w:w="3210"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语言文字工作责任人</w:t>
            </w:r>
          </w:p>
        </w:tc>
        <w:tc>
          <w:tcPr>
            <w:tcW w:w="1728"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副院长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continue"/>
            <w:noWrap w:val="0"/>
            <w:vAlign w:val="center"/>
          </w:tcPr>
          <w:p>
            <w:pPr>
              <w:jc w:val="center"/>
              <w:rPr>
                <w:rFonts w:ascii="仿宋_GB2312" w:hAnsi="仿宋" w:eastAsia="仿宋_GB2312"/>
                <w:color w:val="000000"/>
                <w:sz w:val="24"/>
              </w:rPr>
            </w:pPr>
          </w:p>
        </w:tc>
        <w:tc>
          <w:tcPr>
            <w:tcW w:w="1422" w:type="dxa"/>
            <w:vMerge w:val="continue"/>
            <w:noWrap w:val="0"/>
            <w:vAlign w:val="center"/>
          </w:tcPr>
          <w:p>
            <w:pPr>
              <w:jc w:val="center"/>
              <w:rPr>
                <w:rFonts w:ascii="仿宋_GB2312" w:hAnsi="仿宋" w:eastAsia="仿宋_GB2312" w:cs="宋体"/>
                <w:color w:val="000000"/>
                <w:sz w:val="24"/>
              </w:rPr>
            </w:pPr>
          </w:p>
        </w:tc>
        <w:tc>
          <w:tcPr>
            <w:tcW w:w="1073" w:type="dxa"/>
            <w:noWrap w:val="0"/>
            <w:vAlign w:val="center"/>
          </w:tcPr>
          <w:p>
            <w:pPr>
              <w:jc w:val="center"/>
              <w:rPr>
                <w:rFonts w:ascii="仿宋_GB2312" w:hAnsi="仿宋" w:eastAsia="仿宋_GB2312" w:cs="宋体"/>
                <w:color w:val="000000"/>
                <w:sz w:val="24"/>
              </w:rPr>
            </w:pPr>
            <w:r>
              <w:rPr>
                <w:rFonts w:hint="eastAsia" w:ascii="仿宋_GB2312" w:hAnsi="仿宋" w:eastAsia="仿宋_GB2312" w:cs="宋体"/>
                <w:color w:val="000000"/>
                <w:sz w:val="24"/>
              </w:rPr>
              <w:t>储艳洁</w:t>
            </w:r>
          </w:p>
        </w:tc>
        <w:tc>
          <w:tcPr>
            <w:tcW w:w="1072" w:type="dxa"/>
            <w:noWrap w:val="0"/>
            <w:vAlign w:val="center"/>
          </w:tcPr>
          <w:p>
            <w:pPr>
              <w:jc w:val="center"/>
              <w:rPr>
                <w:rFonts w:ascii="仿宋_GB2312" w:hAnsi="仿宋" w:eastAsia="仿宋_GB2312" w:cs="宋体"/>
                <w:color w:val="000000"/>
                <w:sz w:val="24"/>
              </w:rPr>
            </w:pPr>
            <w:r>
              <w:rPr>
                <w:rFonts w:hint="eastAsia" w:ascii="仿宋_GB2312" w:hAnsi="仿宋" w:eastAsia="仿宋_GB2312"/>
                <w:color w:val="000000"/>
                <w:sz w:val="24"/>
              </w:rPr>
              <w:t>组员</w:t>
            </w:r>
          </w:p>
        </w:tc>
        <w:tc>
          <w:tcPr>
            <w:tcW w:w="3210"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语言文字工作</w:t>
            </w:r>
          </w:p>
        </w:tc>
        <w:tc>
          <w:tcPr>
            <w:tcW w:w="1728"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副院长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continue"/>
            <w:noWrap w:val="0"/>
            <w:vAlign w:val="center"/>
          </w:tcPr>
          <w:p>
            <w:pPr>
              <w:jc w:val="center"/>
              <w:rPr>
                <w:rFonts w:ascii="仿宋_GB2312" w:hAnsi="仿宋" w:eastAsia="仿宋_GB2312"/>
                <w:color w:val="000000"/>
                <w:sz w:val="24"/>
              </w:rPr>
            </w:pPr>
          </w:p>
        </w:tc>
        <w:tc>
          <w:tcPr>
            <w:tcW w:w="1422" w:type="dxa"/>
            <w:vMerge w:val="continue"/>
            <w:noWrap w:val="0"/>
            <w:vAlign w:val="center"/>
          </w:tcPr>
          <w:p>
            <w:pPr>
              <w:jc w:val="center"/>
              <w:rPr>
                <w:rFonts w:ascii="仿宋_GB2312" w:hAnsi="仿宋" w:eastAsia="仿宋_GB2312" w:cs="宋体"/>
                <w:color w:val="000000"/>
                <w:sz w:val="24"/>
              </w:rPr>
            </w:pPr>
          </w:p>
        </w:tc>
        <w:tc>
          <w:tcPr>
            <w:tcW w:w="1073" w:type="dxa"/>
            <w:noWrap w:val="0"/>
            <w:vAlign w:val="center"/>
          </w:tcPr>
          <w:p>
            <w:pPr>
              <w:jc w:val="center"/>
              <w:rPr>
                <w:rFonts w:ascii="仿宋_GB2312" w:hAnsi="仿宋" w:eastAsia="仿宋_GB2312" w:cs="宋体"/>
                <w:color w:val="000000"/>
                <w:sz w:val="24"/>
              </w:rPr>
            </w:pPr>
            <w:r>
              <w:rPr>
                <w:rFonts w:hint="eastAsia" w:ascii="仿宋_GB2312" w:hAnsi="仿宋" w:eastAsia="仿宋_GB2312" w:cs="宋体"/>
                <w:color w:val="000000"/>
                <w:sz w:val="24"/>
              </w:rPr>
              <w:t xml:space="preserve">张 </w:t>
            </w:r>
            <w:r>
              <w:rPr>
                <w:rFonts w:ascii="仿宋_GB2312" w:hAnsi="仿宋" w:eastAsia="仿宋_GB2312" w:cs="宋体"/>
                <w:color w:val="000000"/>
                <w:sz w:val="24"/>
              </w:rPr>
              <w:t xml:space="preserve"> </w:t>
            </w:r>
            <w:r>
              <w:rPr>
                <w:rFonts w:hint="eastAsia" w:ascii="仿宋_GB2312" w:hAnsi="仿宋" w:eastAsia="仿宋_GB2312" w:cs="宋体"/>
                <w:color w:val="000000"/>
                <w:sz w:val="24"/>
              </w:rPr>
              <w:t>蝶</w:t>
            </w:r>
          </w:p>
        </w:tc>
        <w:tc>
          <w:tcPr>
            <w:tcW w:w="1072" w:type="dxa"/>
            <w:noWrap w:val="0"/>
            <w:vAlign w:val="center"/>
          </w:tcPr>
          <w:p>
            <w:pPr>
              <w:jc w:val="center"/>
              <w:rPr>
                <w:rFonts w:ascii="仿宋_GB2312" w:hAnsi="仿宋" w:eastAsia="仿宋_GB2312" w:cs="宋体"/>
                <w:color w:val="000000"/>
                <w:sz w:val="24"/>
              </w:rPr>
            </w:pPr>
            <w:r>
              <w:rPr>
                <w:rFonts w:hint="eastAsia" w:ascii="仿宋_GB2312" w:hAnsi="仿宋" w:eastAsia="仿宋_GB2312"/>
                <w:color w:val="000000"/>
                <w:sz w:val="24"/>
              </w:rPr>
              <w:t>联络员</w:t>
            </w:r>
          </w:p>
        </w:tc>
        <w:tc>
          <w:tcPr>
            <w:tcW w:w="3210"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语言文字工作落实</w:t>
            </w:r>
          </w:p>
        </w:tc>
        <w:tc>
          <w:tcPr>
            <w:tcW w:w="1728"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教务秘书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restart"/>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30</w:t>
            </w:r>
          </w:p>
        </w:tc>
        <w:tc>
          <w:tcPr>
            <w:tcW w:w="1422" w:type="dxa"/>
            <w:vMerge w:val="restart"/>
            <w:noWrap w:val="0"/>
            <w:vAlign w:val="center"/>
          </w:tcPr>
          <w:p>
            <w:pPr>
              <w:jc w:val="center"/>
              <w:rPr>
                <w:rFonts w:ascii="仿宋_GB2312" w:hAnsi="仿宋" w:eastAsia="仿宋_GB2312" w:cs="宋体"/>
                <w:color w:val="000000"/>
                <w:sz w:val="24"/>
              </w:rPr>
            </w:pPr>
            <w:r>
              <w:rPr>
                <w:rFonts w:hint="eastAsia" w:ascii="仿宋_GB2312" w:hAnsi="仿宋" w:eastAsia="仿宋_GB2312"/>
                <w:color w:val="000000"/>
                <w:sz w:val="24"/>
              </w:rPr>
              <w:t>文法学院</w:t>
            </w:r>
          </w:p>
        </w:tc>
        <w:tc>
          <w:tcPr>
            <w:tcW w:w="1073" w:type="dxa"/>
            <w:noWrap w:val="0"/>
            <w:vAlign w:val="center"/>
          </w:tcPr>
          <w:p>
            <w:pPr>
              <w:jc w:val="center"/>
              <w:rPr>
                <w:rFonts w:ascii="仿宋_GB2312" w:hAnsi="仿宋" w:eastAsia="仿宋_GB2312" w:cs="宋体"/>
                <w:color w:val="000000"/>
                <w:sz w:val="24"/>
              </w:rPr>
            </w:pPr>
            <w:r>
              <w:rPr>
                <w:rFonts w:hint="eastAsia" w:ascii="仿宋_GB2312" w:hAnsi="仿宋" w:eastAsia="仿宋_GB2312" w:cs="宋体"/>
                <w:color w:val="000000"/>
                <w:sz w:val="24"/>
              </w:rPr>
              <w:t>方有林</w:t>
            </w:r>
          </w:p>
        </w:tc>
        <w:tc>
          <w:tcPr>
            <w:tcW w:w="1072" w:type="dxa"/>
            <w:noWrap w:val="0"/>
            <w:vAlign w:val="center"/>
          </w:tcPr>
          <w:p>
            <w:pPr>
              <w:jc w:val="center"/>
              <w:rPr>
                <w:rFonts w:ascii="仿宋_GB2312" w:hAnsi="仿宋" w:eastAsia="仿宋_GB2312" w:cs="宋体"/>
                <w:color w:val="000000"/>
                <w:sz w:val="24"/>
              </w:rPr>
            </w:pPr>
            <w:r>
              <w:rPr>
                <w:rFonts w:hint="eastAsia" w:ascii="仿宋_GB2312" w:hAnsi="仿宋" w:eastAsia="仿宋_GB2312"/>
                <w:color w:val="000000"/>
                <w:sz w:val="24"/>
              </w:rPr>
              <w:t>组  长</w:t>
            </w:r>
          </w:p>
        </w:tc>
        <w:tc>
          <w:tcPr>
            <w:tcW w:w="3210"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语言文字工作责任人</w:t>
            </w:r>
          </w:p>
        </w:tc>
        <w:tc>
          <w:tcPr>
            <w:tcW w:w="1728"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院长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continue"/>
            <w:noWrap w:val="0"/>
            <w:vAlign w:val="center"/>
          </w:tcPr>
          <w:p>
            <w:pPr>
              <w:jc w:val="center"/>
              <w:rPr>
                <w:rFonts w:ascii="仿宋_GB2312" w:hAnsi="仿宋" w:eastAsia="仿宋_GB2312"/>
                <w:color w:val="000000"/>
                <w:sz w:val="24"/>
              </w:rPr>
            </w:pPr>
          </w:p>
        </w:tc>
        <w:tc>
          <w:tcPr>
            <w:tcW w:w="1422" w:type="dxa"/>
            <w:vMerge w:val="continue"/>
            <w:noWrap w:val="0"/>
            <w:vAlign w:val="center"/>
          </w:tcPr>
          <w:p>
            <w:pPr>
              <w:jc w:val="center"/>
              <w:rPr>
                <w:rFonts w:ascii="仿宋_GB2312" w:hAnsi="仿宋" w:eastAsia="仿宋_GB2312" w:cs="宋体"/>
                <w:color w:val="000000"/>
                <w:sz w:val="24"/>
              </w:rPr>
            </w:pPr>
          </w:p>
        </w:tc>
        <w:tc>
          <w:tcPr>
            <w:tcW w:w="1073" w:type="dxa"/>
            <w:noWrap w:val="0"/>
            <w:vAlign w:val="center"/>
          </w:tcPr>
          <w:p>
            <w:pPr>
              <w:jc w:val="center"/>
              <w:rPr>
                <w:rFonts w:ascii="仿宋_GB2312" w:hAnsi="仿宋" w:eastAsia="仿宋_GB2312" w:cs="宋体"/>
                <w:color w:val="000000"/>
                <w:sz w:val="24"/>
              </w:rPr>
            </w:pPr>
            <w:r>
              <w:rPr>
                <w:rFonts w:hint="eastAsia" w:ascii="仿宋_GB2312" w:hAnsi="仿宋" w:eastAsia="仿宋_GB2312" w:cs="宋体"/>
                <w:color w:val="000000"/>
                <w:sz w:val="24"/>
              </w:rPr>
              <w:t>程金福</w:t>
            </w:r>
          </w:p>
        </w:tc>
        <w:tc>
          <w:tcPr>
            <w:tcW w:w="1072" w:type="dxa"/>
            <w:noWrap w:val="0"/>
            <w:vAlign w:val="center"/>
          </w:tcPr>
          <w:p>
            <w:pPr>
              <w:jc w:val="center"/>
              <w:rPr>
                <w:rFonts w:ascii="仿宋_GB2312" w:hAnsi="仿宋" w:eastAsia="仿宋_GB2312" w:cs="宋体"/>
                <w:color w:val="000000"/>
                <w:sz w:val="24"/>
              </w:rPr>
            </w:pPr>
            <w:r>
              <w:rPr>
                <w:rFonts w:hint="eastAsia" w:ascii="仿宋_GB2312" w:hAnsi="仿宋" w:eastAsia="仿宋_GB2312"/>
                <w:color w:val="000000"/>
                <w:sz w:val="24"/>
              </w:rPr>
              <w:t>组员</w:t>
            </w:r>
          </w:p>
        </w:tc>
        <w:tc>
          <w:tcPr>
            <w:tcW w:w="3210"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语言文字工作</w:t>
            </w:r>
          </w:p>
        </w:tc>
        <w:tc>
          <w:tcPr>
            <w:tcW w:w="1728"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教学副院长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continue"/>
            <w:noWrap w:val="0"/>
            <w:vAlign w:val="center"/>
          </w:tcPr>
          <w:p>
            <w:pPr>
              <w:jc w:val="center"/>
              <w:rPr>
                <w:rFonts w:ascii="仿宋_GB2312" w:hAnsi="仿宋" w:eastAsia="仿宋_GB2312"/>
                <w:color w:val="000000"/>
                <w:sz w:val="24"/>
              </w:rPr>
            </w:pPr>
          </w:p>
        </w:tc>
        <w:tc>
          <w:tcPr>
            <w:tcW w:w="1422" w:type="dxa"/>
            <w:vMerge w:val="continue"/>
            <w:noWrap w:val="0"/>
            <w:vAlign w:val="center"/>
          </w:tcPr>
          <w:p>
            <w:pPr>
              <w:jc w:val="center"/>
              <w:rPr>
                <w:rFonts w:ascii="仿宋_GB2312" w:hAnsi="仿宋" w:eastAsia="仿宋_GB2312" w:cs="宋体"/>
                <w:color w:val="000000"/>
                <w:sz w:val="24"/>
              </w:rPr>
            </w:pPr>
          </w:p>
        </w:tc>
        <w:tc>
          <w:tcPr>
            <w:tcW w:w="1073" w:type="dxa"/>
            <w:noWrap w:val="0"/>
            <w:vAlign w:val="center"/>
          </w:tcPr>
          <w:p>
            <w:pPr>
              <w:jc w:val="center"/>
              <w:rPr>
                <w:rFonts w:ascii="仿宋_GB2312" w:hAnsi="仿宋" w:eastAsia="仿宋_GB2312" w:cs="宋体"/>
                <w:color w:val="000000"/>
                <w:sz w:val="24"/>
              </w:rPr>
            </w:pPr>
            <w:r>
              <w:rPr>
                <w:rFonts w:hint="eastAsia" w:ascii="仿宋_GB2312" w:hAnsi="仿宋" w:eastAsia="仿宋_GB2312" w:cs="宋体"/>
                <w:color w:val="000000"/>
                <w:sz w:val="24"/>
              </w:rPr>
              <w:t>任苏姗</w:t>
            </w:r>
          </w:p>
        </w:tc>
        <w:tc>
          <w:tcPr>
            <w:tcW w:w="1072" w:type="dxa"/>
            <w:noWrap w:val="0"/>
            <w:vAlign w:val="center"/>
          </w:tcPr>
          <w:p>
            <w:pPr>
              <w:jc w:val="center"/>
              <w:rPr>
                <w:rFonts w:ascii="仿宋_GB2312" w:hAnsi="仿宋" w:eastAsia="仿宋_GB2312" w:cs="宋体"/>
                <w:color w:val="000000"/>
                <w:sz w:val="24"/>
              </w:rPr>
            </w:pPr>
            <w:r>
              <w:rPr>
                <w:rFonts w:hint="eastAsia" w:ascii="仿宋_GB2312" w:hAnsi="仿宋" w:eastAsia="仿宋_GB2312"/>
                <w:color w:val="000000"/>
                <w:sz w:val="24"/>
              </w:rPr>
              <w:t>联络员</w:t>
            </w:r>
          </w:p>
        </w:tc>
        <w:tc>
          <w:tcPr>
            <w:tcW w:w="3210"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语言文字工作落实</w:t>
            </w:r>
          </w:p>
        </w:tc>
        <w:tc>
          <w:tcPr>
            <w:tcW w:w="1728"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教务秘书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restart"/>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31</w:t>
            </w:r>
          </w:p>
        </w:tc>
        <w:tc>
          <w:tcPr>
            <w:tcW w:w="1422" w:type="dxa"/>
            <w:vMerge w:val="restart"/>
            <w:noWrap w:val="0"/>
            <w:vAlign w:val="center"/>
          </w:tcPr>
          <w:p>
            <w:pPr>
              <w:jc w:val="center"/>
              <w:rPr>
                <w:rFonts w:ascii="仿宋_GB2312" w:hAnsi="仿宋" w:eastAsia="仿宋_GB2312" w:cs="宋体"/>
                <w:color w:val="000000"/>
                <w:sz w:val="24"/>
              </w:rPr>
            </w:pPr>
            <w:r>
              <w:rPr>
                <w:rFonts w:hint="eastAsia" w:ascii="仿宋_GB2312" w:hAnsi="仿宋" w:eastAsia="仿宋_GB2312"/>
                <w:color w:val="000000"/>
                <w:sz w:val="24"/>
              </w:rPr>
              <w:t>高等技术学院</w:t>
            </w:r>
          </w:p>
        </w:tc>
        <w:tc>
          <w:tcPr>
            <w:tcW w:w="1073" w:type="dxa"/>
            <w:noWrap w:val="0"/>
            <w:vAlign w:val="center"/>
          </w:tcPr>
          <w:p>
            <w:pPr>
              <w:jc w:val="center"/>
              <w:rPr>
                <w:rFonts w:ascii="仿宋_GB2312" w:hAnsi="仿宋" w:eastAsia="仿宋_GB2312" w:cs="宋体"/>
                <w:color w:val="000000"/>
                <w:sz w:val="24"/>
              </w:rPr>
            </w:pPr>
            <w:r>
              <w:rPr>
                <w:rFonts w:hint="eastAsia" w:ascii="仿宋_GB2312" w:hAnsi="仿宋" w:eastAsia="仿宋_GB2312" w:cs="宋体"/>
                <w:color w:val="000000"/>
                <w:sz w:val="24"/>
              </w:rPr>
              <w:t xml:space="preserve">陈 </w:t>
            </w:r>
            <w:r>
              <w:rPr>
                <w:rFonts w:ascii="仿宋_GB2312" w:hAnsi="仿宋" w:eastAsia="仿宋_GB2312" w:cs="宋体"/>
                <w:color w:val="000000"/>
                <w:sz w:val="24"/>
              </w:rPr>
              <w:t xml:space="preserve"> </w:t>
            </w:r>
            <w:r>
              <w:rPr>
                <w:rFonts w:hint="eastAsia" w:ascii="仿宋_GB2312" w:hAnsi="仿宋" w:eastAsia="仿宋_GB2312" w:cs="宋体"/>
                <w:color w:val="000000"/>
                <w:sz w:val="24"/>
              </w:rPr>
              <w:t>敏</w:t>
            </w:r>
          </w:p>
        </w:tc>
        <w:tc>
          <w:tcPr>
            <w:tcW w:w="1072" w:type="dxa"/>
            <w:noWrap w:val="0"/>
            <w:vAlign w:val="center"/>
          </w:tcPr>
          <w:p>
            <w:pPr>
              <w:jc w:val="center"/>
              <w:rPr>
                <w:rFonts w:ascii="仿宋_GB2312" w:hAnsi="仿宋" w:eastAsia="仿宋_GB2312" w:cs="宋体"/>
                <w:color w:val="000000"/>
                <w:sz w:val="24"/>
              </w:rPr>
            </w:pPr>
            <w:r>
              <w:rPr>
                <w:rFonts w:hint="eastAsia" w:ascii="仿宋_GB2312" w:hAnsi="仿宋" w:eastAsia="仿宋_GB2312"/>
                <w:color w:val="000000"/>
                <w:sz w:val="24"/>
              </w:rPr>
              <w:t>组  长</w:t>
            </w:r>
          </w:p>
        </w:tc>
        <w:tc>
          <w:tcPr>
            <w:tcW w:w="3210"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语言文字工作责任人</w:t>
            </w:r>
          </w:p>
        </w:tc>
        <w:tc>
          <w:tcPr>
            <w:tcW w:w="1728"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院长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continue"/>
            <w:noWrap w:val="0"/>
            <w:vAlign w:val="center"/>
          </w:tcPr>
          <w:p>
            <w:pPr>
              <w:jc w:val="center"/>
              <w:rPr>
                <w:rFonts w:ascii="仿宋_GB2312" w:hAnsi="仿宋" w:eastAsia="仿宋_GB2312"/>
                <w:color w:val="000000"/>
                <w:sz w:val="24"/>
              </w:rPr>
            </w:pPr>
          </w:p>
        </w:tc>
        <w:tc>
          <w:tcPr>
            <w:tcW w:w="1422" w:type="dxa"/>
            <w:vMerge w:val="continue"/>
            <w:noWrap w:val="0"/>
            <w:vAlign w:val="center"/>
          </w:tcPr>
          <w:p>
            <w:pPr>
              <w:jc w:val="center"/>
              <w:rPr>
                <w:rFonts w:ascii="仿宋_GB2312" w:hAnsi="仿宋" w:eastAsia="仿宋_GB2312" w:cs="宋体"/>
                <w:color w:val="000000"/>
                <w:sz w:val="24"/>
              </w:rPr>
            </w:pPr>
          </w:p>
        </w:tc>
        <w:tc>
          <w:tcPr>
            <w:tcW w:w="1073" w:type="dxa"/>
            <w:noWrap w:val="0"/>
            <w:vAlign w:val="center"/>
          </w:tcPr>
          <w:p>
            <w:pPr>
              <w:jc w:val="center"/>
              <w:rPr>
                <w:rFonts w:ascii="仿宋_GB2312" w:hAnsi="仿宋" w:eastAsia="仿宋_GB2312" w:cs="宋体"/>
                <w:color w:val="000000"/>
                <w:sz w:val="24"/>
              </w:rPr>
            </w:pPr>
            <w:r>
              <w:rPr>
                <w:rFonts w:hint="eastAsia" w:ascii="仿宋_GB2312" w:hAnsi="仿宋" w:eastAsia="仿宋_GB2312" w:cs="宋体"/>
                <w:color w:val="000000"/>
                <w:sz w:val="24"/>
              </w:rPr>
              <w:t>吴振娟</w:t>
            </w:r>
          </w:p>
        </w:tc>
        <w:tc>
          <w:tcPr>
            <w:tcW w:w="1072" w:type="dxa"/>
            <w:noWrap w:val="0"/>
            <w:vAlign w:val="center"/>
          </w:tcPr>
          <w:p>
            <w:pPr>
              <w:jc w:val="center"/>
              <w:rPr>
                <w:rFonts w:ascii="仿宋_GB2312" w:hAnsi="仿宋" w:eastAsia="仿宋_GB2312" w:cs="宋体"/>
                <w:color w:val="000000"/>
                <w:sz w:val="24"/>
              </w:rPr>
            </w:pPr>
            <w:r>
              <w:rPr>
                <w:rFonts w:hint="eastAsia" w:ascii="仿宋_GB2312" w:hAnsi="仿宋" w:eastAsia="仿宋_GB2312"/>
                <w:color w:val="000000"/>
                <w:sz w:val="24"/>
              </w:rPr>
              <w:t>组员</w:t>
            </w:r>
          </w:p>
        </w:tc>
        <w:tc>
          <w:tcPr>
            <w:tcW w:w="3210"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语言文字工作</w:t>
            </w:r>
          </w:p>
        </w:tc>
        <w:tc>
          <w:tcPr>
            <w:tcW w:w="1728"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行政综合管理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continue"/>
            <w:noWrap w:val="0"/>
            <w:vAlign w:val="center"/>
          </w:tcPr>
          <w:p>
            <w:pPr>
              <w:jc w:val="center"/>
              <w:rPr>
                <w:rFonts w:ascii="仿宋_GB2312" w:hAnsi="仿宋" w:eastAsia="仿宋_GB2312"/>
                <w:color w:val="000000"/>
                <w:sz w:val="24"/>
              </w:rPr>
            </w:pPr>
          </w:p>
        </w:tc>
        <w:tc>
          <w:tcPr>
            <w:tcW w:w="1422" w:type="dxa"/>
            <w:vMerge w:val="continue"/>
            <w:noWrap w:val="0"/>
            <w:vAlign w:val="center"/>
          </w:tcPr>
          <w:p>
            <w:pPr>
              <w:jc w:val="center"/>
              <w:rPr>
                <w:rFonts w:ascii="仿宋_GB2312" w:hAnsi="仿宋" w:eastAsia="仿宋_GB2312" w:cs="宋体"/>
                <w:color w:val="000000"/>
                <w:sz w:val="24"/>
              </w:rPr>
            </w:pPr>
          </w:p>
        </w:tc>
        <w:tc>
          <w:tcPr>
            <w:tcW w:w="1073" w:type="dxa"/>
            <w:noWrap w:val="0"/>
            <w:vAlign w:val="center"/>
          </w:tcPr>
          <w:p>
            <w:pPr>
              <w:jc w:val="center"/>
              <w:rPr>
                <w:rFonts w:ascii="仿宋_GB2312" w:hAnsi="仿宋" w:eastAsia="仿宋_GB2312" w:cs="宋体"/>
                <w:color w:val="000000"/>
                <w:sz w:val="24"/>
              </w:rPr>
            </w:pPr>
            <w:r>
              <w:rPr>
                <w:rFonts w:hint="eastAsia" w:ascii="仿宋_GB2312" w:hAnsi="仿宋" w:eastAsia="仿宋_GB2312" w:cs="宋体"/>
                <w:color w:val="000000"/>
                <w:sz w:val="24"/>
              </w:rPr>
              <w:t>邵明荣</w:t>
            </w:r>
          </w:p>
        </w:tc>
        <w:tc>
          <w:tcPr>
            <w:tcW w:w="1072" w:type="dxa"/>
            <w:noWrap w:val="0"/>
            <w:vAlign w:val="center"/>
          </w:tcPr>
          <w:p>
            <w:pPr>
              <w:jc w:val="center"/>
              <w:rPr>
                <w:rFonts w:ascii="仿宋_GB2312" w:hAnsi="仿宋" w:eastAsia="仿宋_GB2312" w:cs="宋体"/>
                <w:color w:val="000000"/>
                <w:sz w:val="24"/>
              </w:rPr>
            </w:pPr>
            <w:r>
              <w:rPr>
                <w:rFonts w:hint="eastAsia" w:ascii="仿宋_GB2312" w:hAnsi="仿宋" w:eastAsia="仿宋_GB2312"/>
                <w:color w:val="000000"/>
                <w:sz w:val="24"/>
              </w:rPr>
              <w:t>联络员</w:t>
            </w:r>
          </w:p>
        </w:tc>
        <w:tc>
          <w:tcPr>
            <w:tcW w:w="3210"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语言文字工作落实</w:t>
            </w:r>
          </w:p>
        </w:tc>
        <w:tc>
          <w:tcPr>
            <w:tcW w:w="1728"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教学督导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continue"/>
            <w:noWrap w:val="0"/>
            <w:vAlign w:val="center"/>
          </w:tcPr>
          <w:p>
            <w:pPr>
              <w:jc w:val="center"/>
              <w:rPr>
                <w:rFonts w:ascii="仿宋_GB2312" w:hAnsi="仿宋" w:eastAsia="仿宋_GB2312"/>
                <w:color w:val="000000"/>
                <w:sz w:val="24"/>
              </w:rPr>
            </w:pPr>
          </w:p>
        </w:tc>
        <w:tc>
          <w:tcPr>
            <w:tcW w:w="1422" w:type="dxa"/>
            <w:vMerge w:val="restart"/>
            <w:noWrap w:val="0"/>
            <w:vAlign w:val="center"/>
          </w:tcPr>
          <w:p>
            <w:pPr>
              <w:jc w:val="center"/>
              <w:rPr>
                <w:rFonts w:ascii="仿宋_GB2312" w:hAnsi="仿宋" w:eastAsia="仿宋_GB2312" w:cs="宋体"/>
                <w:color w:val="000000"/>
                <w:sz w:val="24"/>
              </w:rPr>
            </w:pPr>
            <w:r>
              <w:rPr>
                <w:rFonts w:hint="eastAsia" w:ascii="仿宋_GB2312" w:hAnsi="仿宋" w:eastAsia="仿宋_GB2312"/>
                <w:color w:val="000000"/>
                <w:sz w:val="24"/>
              </w:rPr>
              <w:t>继续教育学院</w:t>
            </w:r>
          </w:p>
        </w:tc>
        <w:tc>
          <w:tcPr>
            <w:tcW w:w="1073" w:type="dxa"/>
            <w:noWrap w:val="0"/>
            <w:vAlign w:val="center"/>
          </w:tcPr>
          <w:p>
            <w:pPr>
              <w:jc w:val="center"/>
              <w:rPr>
                <w:rFonts w:ascii="仿宋_GB2312" w:hAnsi="仿宋" w:eastAsia="仿宋_GB2312" w:cs="宋体"/>
                <w:color w:val="000000"/>
                <w:sz w:val="24"/>
              </w:rPr>
            </w:pPr>
            <w:r>
              <w:rPr>
                <w:rFonts w:hint="eastAsia" w:ascii="仿宋_GB2312" w:hAnsi="仿宋" w:eastAsia="仿宋_GB2312" w:cs="宋体"/>
                <w:color w:val="000000"/>
                <w:sz w:val="24"/>
              </w:rPr>
              <w:t xml:space="preserve">陈 </w:t>
            </w:r>
            <w:r>
              <w:rPr>
                <w:rFonts w:ascii="仿宋_GB2312" w:hAnsi="仿宋" w:eastAsia="仿宋_GB2312" w:cs="宋体"/>
                <w:color w:val="000000"/>
                <w:sz w:val="24"/>
              </w:rPr>
              <w:t xml:space="preserve"> </w:t>
            </w:r>
            <w:r>
              <w:rPr>
                <w:rFonts w:hint="eastAsia" w:ascii="仿宋_GB2312" w:hAnsi="仿宋" w:eastAsia="仿宋_GB2312" w:cs="宋体"/>
                <w:color w:val="000000"/>
                <w:sz w:val="24"/>
              </w:rPr>
              <w:t>巍</w:t>
            </w:r>
          </w:p>
        </w:tc>
        <w:tc>
          <w:tcPr>
            <w:tcW w:w="1072" w:type="dxa"/>
            <w:noWrap w:val="0"/>
            <w:vAlign w:val="center"/>
          </w:tcPr>
          <w:p>
            <w:pPr>
              <w:jc w:val="center"/>
              <w:rPr>
                <w:rFonts w:ascii="仿宋_GB2312" w:hAnsi="仿宋" w:eastAsia="仿宋_GB2312" w:cs="宋体"/>
                <w:color w:val="000000"/>
                <w:sz w:val="24"/>
              </w:rPr>
            </w:pPr>
            <w:r>
              <w:rPr>
                <w:rFonts w:hint="eastAsia" w:ascii="仿宋_GB2312" w:hAnsi="仿宋" w:eastAsia="仿宋_GB2312"/>
                <w:color w:val="000000"/>
                <w:sz w:val="24"/>
              </w:rPr>
              <w:t>组  长</w:t>
            </w:r>
          </w:p>
        </w:tc>
        <w:tc>
          <w:tcPr>
            <w:tcW w:w="3210"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语言文字工作责任人</w:t>
            </w:r>
          </w:p>
        </w:tc>
        <w:tc>
          <w:tcPr>
            <w:tcW w:w="1728"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副院长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continue"/>
            <w:noWrap w:val="0"/>
            <w:vAlign w:val="center"/>
          </w:tcPr>
          <w:p>
            <w:pPr>
              <w:jc w:val="center"/>
              <w:rPr>
                <w:rFonts w:ascii="仿宋_GB2312" w:hAnsi="仿宋" w:eastAsia="仿宋_GB2312"/>
                <w:color w:val="000000"/>
                <w:sz w:val="24"/>
              </w:rPr>
            </w:pPr>
          </w:p>
        </w:tc>
        <w:tc>
          <w:tcPr>
            <w:tcW w:w="1422" w:type="dxa"/>
            <w:vMerge w:val="continue"/>
            <w:noWrap w:val="0"/>
            <w:vAlign w:val="center"/>
          </w:tcPr>
          <w:p>
            <w:pPr>
              <w:jc w:val="center"/>
              <w:rPr>
                <w:rFonts w:ascii="仿宋_GB2312" w:hAnsi="仿宋" w:eastAsia="仿宋_GB2312" w:cs="宋体"/>
                <w:color w:val="000000"/>
                <w:sz w:val="24"/>
              </w:rPr>
            </w:pPr>
          </w:p>
        </w:tc>
        <w:tc>
          <w:tcPr>
            <w:tcW w:w="1073" w:type="dxa"/>
            <w:noWrap w:val="0"/>
            <w:vAlign w:val="center"/>
          </w:tcPr>
          <w:p>
            <w:pPr>
              <w:jc w:val="center"/>
              <w:rPr>
                <w:rFonts w:ascii="仿宋_GB2312" w:hAnsi="仿宋" w:eastAsia="仿宋_GB2312" w:cs="宋体"/>
                <w:color w:val="000000"/>
                <w:sz w:val="24"/>
              </w:rPr>
            </w:pPr>
            <w:r>
              <w:rPr>
                <w:rFonts w:hint="eastAsia" w:ascii="仿宋_GB2312" w:hAnsi="仿宋" w:eastAsia="仿宋_GB2312" w:cs="宋体"/>
                <w:color w:val="000000"/>
                <w:sz w:val="24"/>
              </w:rPr>
              <w:t xml:space="preserve">李 </w:t>
            </w:r>
            <w:r>
              <w:rPr>
                <w:rFonts w:ascii="仿宋_GB2312" w:hAnsi="仿宋" w:eastAsia="仿宋_GB2312" w:cs="宋体"/>
                <w:color w:val="000000"/>
                <w:sz w:val="24"/>
              </w:rPr>
              <w:t xml:space="preserve"> </w:t>
            </w:r>
            <w:r>
              <w:rPr>
                <w:rFonts w:hint="eastAsia" w:ascii="仿宋_GB2312" w:hAnsi="仿宋" w:eastAsia="仿宋_GB2312" w:cs="宋体"/>
                <w:color w:val="000000"/>
                <w:sz w:val="24"/>
              </w:rPr>
              <w:t>征</w:t>
            </w:r>
          </w:p>
        </w:tc>
        <w:tc>
          <w:tcPr>
            <w:tcW w:w="1072" w:type="dxa"/>
            <w:noWrap w:val="0"/>
            <w:vAlign w:val="center"/>
          </w:tcPr>
          <w:p>
            <w:pPr>
              <w:jc w:val="center"/>
              <w:rPr>
                <w:rFonts w:ascii="仿宋_GB2312" w:hAnsi="仿宋" w:eastAsia="仿宋_GB2312" w:cs="宋体"/>
                <w:color w:val="000000"/>
                <w:sz w:val="24"/>
              </w:rPr>
            </w:pPr>
            <w:r>
              <w:rPr>
                <w:rFonts w:hint="eastAsia" w:ascii="仿宋_GB2312" w:hAnsi="仿宋" w:eastAsia="仿宋_GB2312"/>
                <w:color w:val="000000"/>
                <w:sz w:val="24"/>
              </w:rPr>
              <w:t>组员</w:t>
            </w:r>
          </w:p>
        </w:tc>
        <w:tc>
          <w:tcPr>
            <w:tcW w:w="3210"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语言文字工作</w:t>
            </w:r>
          </w:p>
        </w:tc>
        <w:tc>
          <w:tcPr>
            <w:tcW w:w="1728" w:type="dxa"/>
            <w:noWrap w:val="0"/>
            <w:vAlign w:val="center"/>
          </w:tcPr>
          <w:p>
            <w:pPr>
              <w:jc w:val="center"/>
              <w:rPr>
                <w:rFonts w:ascii="仿宋_GB2312" w:hAnsi="仿宋" w:eastAsia="仿宋_GB2312"/>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continue"/>
            <w:noWrap w:val="0"/>
            <w:vAlign w:val="center"/>
          </w:tcPr>
          <w:p>
            <w:pPr>
              <w:jc w:val="center"/>
              <w:rPr>
                <w:rFonts w:ascii="仿宋_GB2312" w:hAnsi="仿宋" w:eastAsia="仿宋_GB2312"/>
                <w:color w:val="000000"/>
                <w:sz w:val="24"/>
              </w:rPr>
            </w:pPr>
          </w:p>
        </w:tc>
        <w:tc>
          <w:tcPr>
            <w:tcW w:w="1422" w:type="dxa"/>
            <w:vMerge w:val="continue"/>
            <w:noWrap w:val="0"/>
            <w:vAlign w:val="center"/>
          </w:tcPr>
          <w:p>
            <w:pPr>
              <w:jc w:val="center"/>
              <w:rPr>
                <w:rFonts w:ascii="仿宋_GB2312" w:hAnsi="仿宋" w:eastAsia="仿宋_GB2312" w:cs="宋体"/>
                <w:color w:val="000000"/>
                <w:sz w:val="24"/>
              </w:rPr>
            </w:pPr>
          </w:p>
        </w:tc>
        <w:tc>
          <w:tcPr>
            <w:tcW w:w="1073" w:type="dxa"/>
            <w:noWrap w:val="0"/>
            <w:vAlign w:val="center"/>
          </w:tcPr>
          <w:p>
            <w:pPr>
              <w:jc w:val="center"/>
              <w:rPr>
                <w:rFonts w:ascii="仿宋_GB2312" w:hAnsi="仿宋" w:eastAsia="仿宋_GB2312" w:cs="宋体"/>
                <w:color w:val="000000"/>
                <w:sz w:val="24"/>
              </w:rPr>
            </w:pPr>
            <w:r>
              <w:rPr>
                <w:rFonts w:hint="eastAsia" w:ascii="仿宋_GB2312" w:hAnsi="仿宋" w:eastAsia="仿宋_GB2312" w:cs="宋体"/>
                <w:color w:val="000000"/>
                <w:sz w:val="24"/>
              </w:rPr>
              <w:t xml:space="preserve">李 </w:t>
            </w:r>
            <w:r>
              <w:rPr>
                <w:rFonts w:ascii="仿宋_GB2312" w:hAnsi="仿宋" w:eastAsia="仿宋_GB2312" w:cs="宋体"/>
                <w:color w:val="000000"/>
                <w:sz w:val="24"/>
              </w:rPr>
              <w:t xml:space="preserve"> </w:t>
            </w:r>
            <w:r>
              <w:rPr>
                <w:rFonts w:hint="eastAsia" w:ascii="仿宋_GB2312" w:hAnsi="仿宋" w:eastAsia="仿宋_GB2312" w:cs="宋体"/>
                <w:color w:val="000000"/>
                <w:sz w:val="24"/>
              </w:rPr>
              <w:t>征</w:t>
            </w:r>
          </w:p>
        </w:tc>
        <w:tc>
          <w:tcPr>
            <w:tcW w:w="1072" w:type="dxa"/>
            <w:noWrap w:val="0"/>
            <w:vAlign w:val="center"/>
          </w:tcPr>
          <w:p>
            <w:pPr>
              <w:jc w:val="center"/>
              <w:rPr>
                <w:rFonts w:ascii="仿宋_GB2312" w:hAnsi="仿宋" w:eastAsia="仿宋_GB2312" w:cs="宋体"/>
                <w:color w:val="000000"/>
                <w:sz w:val="24"/>
              </w:rPr>
            </w:pPr>
            <w:r>
              <w:rPr>
                <w:rFonts w:hint="eastAsia" w:ascii="仿宋_GB2312" w:hAnsi="仿宋" w:eastAsia="仿宋_GB2312"/>
                <w:color w:val="000000"/>
                <w:sz w:val="24"/>
              </w:rPr>
              <w:t>联络员</w:t>
            </w:r>
          </w:p>
        </w:tc>
        <w:tc>
          <w:tcPr>
            <w:tcW w:w="3210"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语言文字工作落实</w:t>
            </w:r>
          </w:p>
        </w:tc>
        <w:tc>
          <w:tcPr>
            <w:tcW w:w="1728" w:type="dxa"/>
            <w:noWrap w:val="0"/>
            <w:vAlign w:val="center"/>
          </w:tcPr>
          <w:p>
            <w:pPr>
              <w:jc w:val="center"/>
              <w:rPr>
                <w:rFonts w:ascii="仿宋_GB2312" w:hAnsi="仿宋" w:eastAsia="仿宋_GB2312"/>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restart"/>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32</w:t>
            </w:r>
          </w:p>
        </w:tc>
        <w:tc>
          <w:tcPr>
            <w:tcW w:w="1422" w:type="dxa"/>
            <w:vMerge w:val="restart"/>
            <w:noWrap w:val="0"/>
            <w:vAlign w:val="center"/>
          </w:tcPr>
          <w:p>
            <w:pPr>
              <w:jc w:val="center"/>
              <w:rPr>
                <w:rFonts w:ascii="仿宋_GB2312" w:hAnsi="仿宋" w:eastAsia="仿宋_GB2312" w:cs="宋体"/>
                <w:color w:val="000000"/>
                <w:sz w:val="24"/>
              </w:rPr>
            </w:pPr>
            <w:r>
              <w:rPr>
                <w:rFonts w:hint="eastAsia" w:ascii="仿宋_GB2312" w:hAnsi="仿宋" w:eastAsia="仿宋_GB2312" w:cs="宋体"/>
                <w:color w:val="000000"/>
                <w:sz w:val="24"/>
              </w:rPr>
              <w:t>马克思主义学院</w:t>
            </w:r>
          </w:p>
        </w:tc>
        <w:tc>
          <w:tcPr>
            <w:tcW w:w="1073"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费黎艳</w:t>
            </w:r>
          </w:p>
        </w:tc>
        <w:tc>
          <w:tcPr>
            <w:tcW w:w="107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组长</w:t>
            </w:r>
          </w:p>
        </w:tc>
        <w:tc>
          <w:tcPr>
            <w:tcW w:w="3210"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语言文字工作责任人</w:t>
            </w:r>
          </w:p>
        </w:tc>
        <w:tc>
          <w:tcPr>
            <w:tcW w:w="1728"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直属党支部书记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7" w:hRule="atLeast"/>
          <w:jc w:val="center"/>
        </w:trPr>
        <w:tc>
          <w:tcPr>
            <w:tcW w:w="675" w:type="dxa"/>
            <w:vMerge w:val="continue"/>
            <w:noWrap w:val="0"/>
            <w:vAlign w:val="center"/>
          </w:tcPr>
          <w:p>
            <w:pPr>
              <w:jc w:val="center"/>
              <w:rPr>
                <w:rFonts w:ascii="仿宋_GB2312" w:hAnsi="仿宋" w:eastAsia="仿宋_GB2312"/>
                <w:color w:val="000000"/>
                <w:sz w:val="24"/>
              </w:rPr>
            </w:pPr>
          </w:p>
        </w:tc>
        <w:tc>
          <w:tcPr>
            <w:tcW w:w="1422" w:type="dxa"/>
            <w:vMerge w:val="continue"/>
            <w:noWrap w:val="0"/>
            <w:vAlign w:val="center"/>
          </w:tcPr>
          <w:p>
            <w:pPr>
              <w:jc w:val="center"/>
              <w:rPr>
                <w:rFonts w:ascii="仿宋_GB2312" w:hAnsi="仿宋" w:eastAsia="仿宋_GB2312" w:cs="宋体"/>
                <w:color w:val="000000"/>
                <w:sz w:val="24"/>
              </w:rPr>
            </w:pPr>
          </w:p>
        </w:tc>
        <w:tc>
          <w:tcPr>
            <w:tcW w:w="1073"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段坤言</w:t>
            </w:r>
          </w:p>
        </w:tc>
        <w:tc>
          <w:tcPr>
            <w:tcW w:w="107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组员</w:t>
            </w:r>
          </w:p>
        </w:tc>
        <w:tc>
          <w:tcPr>
            <w:tcW w:w="3210"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语言文字工作</w:t>
            </w:r>
          </w:p>
        </w:tc>
        <w:tc>
          <w:tcPr>
            <w:tcW w:w="1728" w:type="dxa"/>
            <w:noWrap w:val="0"/>
            <w:vAlign w:val="center"/>
          </w:tcPr>
          <w:p>
            <w:pPr>
              <w:jc w:val="center"/>
              <w:rPr>
                <w:rFonts w:ascii="仿宋_GB2312" w:hAnsi="仿宋" w:eastAsia="仿宋_GB2312"/>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continue"/>
            <w:noWrap w:val="0"/>
            <w:vAlign w:val="center"/>
          </w:tcPr>
          <w:p>
            <w:pPr>
              <w:jc w:val="center"/>
              <w:rPr>
                <w:rFonts w:ascii="仿宋_GB2312" w:hAnsi="仿宋" w:eastAsia="仿宋_GB2312"/>
                <w:color w:val="000000"/>
                <w:sz w:val="24"/>
              </w:rPr>
            </w:pPr>
          </w:p>
        </w:tc>
        <w:tc>
          <w:tcPr>
            <w:tcW w:w="1422" w:type="dxa"/>
            <w:vMerge w:val="continue"/>
            <w:noWrap w:val="0"/>
            <w:vAlign w:val="center"/>
          </w:tcPr>
          <w:p>
            <w:pPr>
              <w:jc w:val="center"/>
              <w:rPr>
                <w:rFonts w:ascii="仿宋_GB2312" w:hAnsi="仿宋" w:eastAsia="仿宋_GB2312" w:cs="宋体"/>
                <w:color w:val="000000"/>
                <w:sz w:val="24"/>
              </w:rPr>
            </w:pPr>
          </w:p>
        </w:tc>
        <w:tc>
          <w:tcPr>
            <w:tcW w:w="1073"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段坤言</w:t>
            </w:r>
          </w:p>
        </w:tc>
        <w:tc>
          <w:tcPr>
            <w:tcW w:w="107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联络员</w:t>
            </w:r>
          </w:p>
        </w:tc>
        <w:tc>
          <w:tcPr>
            <w:tcW w:w="3210"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语言文字工作落实</w:t>
            </w:r>
          </w:p>
        </w:tc>
        <w:tc>
          <w:tcPr>
            <w:tcW w:w="1728" w:type="dxa"/>
            <w:noWrap w:val="0"/>
            <w:vAlign w:val="center"/>
          </w:tcPr>
          <w:p>
            <w:pPr>
              <w:jc w:val="center"/>
              <w:rPr>
                <w:rFonts w:ascii="仿宋_GB2312" w:hAnsi="仿宋" w:eastAsia="仿宋_GB2312"/>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restart"/>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33</w:t>
            </w:r>
          </w:p>
        </w:tc>
        <w:tc>
          <w:tcPr>
            <w:tcW w:w="1422" w:type="dxa"/>
            <w:vMerge w:val="restart"/>
            <w:noWrap w:val="0"/>
            <w:vAlign w:val="center"/>
          </w:tcPr>
          <w:p>
            <w:pPr>
              <w:jc w:val="center"/>
              <w:rPr>
                <w:rFonts w:ascii="仿宋_GB2312" w:hAnsi="仿宋" w:eastAsia="仿宋_GB2312" w:cs="宋体"/>
                <w:color w:val="000000"/>
                <w:sz w:val="24"/>
              </w:rPr>
            </w:pPr>
            <w:r>
              <w:rPr>
                <w:rFonts w:hint="eastAsia" w:ascii="仿宋_GB2312" w:hAnsi="仿宋" w:eastAsia="仿宋_GB2312" w:cs="宋体"/>
                <w:color w:val="000000"/>
                <w:sz w:val="24"/>
              </w:rPr>
              <w:t>体育健康学院</w:t>
            </w:r>
          </w:p>
        </w:tc>
        <w:tc>
          <w:tcPr>
            <w:tcW w:w="1073"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 xml:space="preserve">吴 </w:t>
            </w:r>
            <w:r>
              <w:rPr>
                <w:rFonts w:ascii="仿宋_GB2312" w:hAnsi="仿宋" w:eastAsia="仿宋_GB2312"/>
                <w:color w:val="000000"/>
                <w:sz w:val="24"/>
              </w:rPr>
              <w:t xml:space="preserve"> </w:t>
            </w:r>
            <w:r>
              <w:rPr>
                <w:rFonts w:hint="eastAsia" w:ascii="仿宋_GB2312" w:hAnsi="仿宋" w:eastAsia="仿宋_GB2312"/>
                <w:color w:val="000000"/>
                <w:sz w:val="24"/>
              </w:rPr>
              <w:t>玮</w:t>
            </w:r>
          </w:p>
        </w:tc>
        <w:tc>
          <w:tcPr>
            <w:tcW w:w="107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组长</w:t>
            </w:r>
          </w:p>
        </w:tc>
        <w:tc>
          <w:tcPr>
            <w:tcW w:w="3210"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语言文字工作责任人</w:t>
            </w:r>
          </w:p>
        </w:tc>
        <w:tc>
          <w:tcPr>
            <w:tcW w:w="1728"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院长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continue"/>
            <w:noWrap w:val="0"/>
            <w:vAlign w:val="center"/>
          </w:tcPr>
          <w:p>
            <w:pPr>
              <w:jc w:val="center"/>
              <w:rPr>
                <w:rFonts w:ascii="仿宋_GB2312" w:hAnsi="仿宋" w:eastAsia="仿宋_GB2312"/>
                <w:color w:val="000000"/>
                <w:sz w:val="24"/>
              </w:rPr>
            </w:pPr>
          </w:p>
        </w:tc>
        <w:tc>
          <w:tcPr>
            <w:tcW w:w="1422" w:type="dxa"/>
            <w:vMerge w:val="continue"/>
            <w:noWrap w:val="0"/>
            <w:vAlign w:val="center"/>
          </w:tcPr>
          <w:p>
            <w:pPr>
              <w:jc w:val="center"/>
              <w:rPr>
                <w:rFonts w:ascii="仿宋_GB2312" w:hAnsi="仿宋" w:eastAsia="仿宋_GB2312" w:cs="宋体"/>
                <w:color w:val="000000"/>
                <w:sz w:val="24"/>
              </w:rPr>
            </w:pPr>
          </w:p>
        </w:tc>
        <w:tc>
          <w:tcPr>
            <w:tcW w:w="1073"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虞玉华</w:t>
            </w:r>
          </w:p>
        </w:tc>
        <w:tc>
          <w:tcPr>
            <w:tcW w:w="107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组员</w:t>
            </w:r>
          </w:p>
        </w:tc>
        <w:tc>
          <w:tcPr>
            <w:tcW w:w="3210"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语言文字工作</w:t>
            </w:r>
          </w:p>
        </w:tc>
        <w:tc>
          <w:tcPr>
            <w:tcW w:w="1728" w:type="dxa"/>
            <w:noWrap w:val="0"/>
            <w:vAlign w:val="center"/>
          </w:tcPr>
          <w:p>
            <w:pPr>
              <w:jc w:val="center"/>
              <w:rPr>
                <w:rFonts w:ascii="仿宋_GB2312" w:hAnsi="仿宋" w:eastAsia="仿宋_GB2312"/>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continue"/>
            <w:noWrap w:val="0"/>
            <w:vAlign w:val="center"/>
          </w:tcPr>
          <w:p>
            <w:pPr>
              <w:jc w:val="center"/>
              <w:rPr>
                <w:rFonts w:ascii="仿宋_GB2312" w:hAnsi="仿宋" w:eastAsia="仿宋_GB2312"/>
                <w:color w:val="000000"/>
                <w:sz w:val="24"/>
              </w:rPr>
            </w:pPr>
          </w:p>
        </w:tc>
        <w:tc>
          <w:tcPr>
            <w:tcW w:w="1422" w:type="dxa"/>
            <w:vMerge w:val="continue"/>
            <w:noWrap w:val="0"/>
            <w:vAlign w:val="center"/>
          </w:tcPr>
          <w:p>
            <w:pPr>
              <w:jc w:val="center"/>
              <w:rPr>
                <w:rFonts w:ascii="仿宋_GB2312" w:hAnsi="仿宋" w:eastAsia="仿宋_GB2312" w:cs="宋体"/>
                <w:color w:val="000000"/>
                <w:sz w:val="24"/>
              </w:rPr>
            </w:pPr>
          </w:p>
        </w:tc>
        <w:tc>
          <w:tcPr>
            <w:tcW w:w="1073"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仲呈昊</w:t>
            </w:r>
          </w:p>
        </w:tc>
        <w:tc>
          <w:tcPr>
            <w:tcW w:w="107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联络员</w:t>
            </w:r>
          </w:p>
        </w:tc>
        <w:tc>
          <w:tcPr>
            <w:tcW w:w="3210"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语言文字工作落实</w:t>
            </w:r>
          </w:p>
        </w:tc>
        <w:tc>
          <w:tcPr>
            <w:tcW w:w="1728" w:type="dxa"/>
            <w:noWrap w:val="0"/>
            <w:vAlign w:val="center"/>
          </w:tcPr>
          <w:p>
            <w:pPr>
              <w:jc w:val="center"/>
              <w:rPr>
                <w:rFonts w:ascii="仿宋_GB2312" w:hAnsi="仿宋" w:eastAsia="仿宋_GB2312"/>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restart"/>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34</w:t>
            </w:r>
          </w:p>
        </w:tc>
        <w:tc>
          <w:tcPr>
            <w:tcW w:w="1422" w:type="dxa"/>
            <w:vMerge w:val="restart"/>
            <w:noWrap w:val="0"/>
            <w:vAlign w:val="center"/>
          </w:tcPr>
          <w:p>
            <w:pPr>
              <w:jc w:val="center"/>
              <w:rPr>
                <w:rFonts w:ascii="仿宋_GB2312" w:hAnsi="仿宋" w:eastAsia="仿宋_GB2312" w:cs="宋体"/>
                <w:color w:val="000000"/>
                <w:sz w:val="24"/>
              </w:rPr>
            </w:pPr>
            <w:r>
              <w:rPr>
                <w:rFonts w:hint="eastAsia" w:ascii="仿宋_GB2312" w:hAnsi="仿宋" w:eastAsia="仿宋_GB2312" w:cs="宋体"/>
                <w:color w:val="000000"/>
                <w:sz w:val="24"/>
              </w:rPr>
              <w:t>现代流通国家级实验教学示范中心</w:t>
            </w:r>
          </w:p>
        </w:tc>
        <w:tc>
          <w:tcPr>
            <w:tcW w:w="1073"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 xml:space="preserve">卜 </w:t>
            </w:r>
            <w:r>
              <w:rPr>
                <w:rFonts w:ascii="仿宋_GB2312" w:hAnsi="仿宋" w:eastAsia="仿宋_GB2312"/>
                <w:color w:val="000000"/>
                <w:sz w:val="24"/>
              </w:rPr>
              <w:t xml:space="preserve"> </w:t>
            </w:r>
            <w:r>
              <w:rPr>
                <w:rFonts w:hint="eastAsia" w:ascii="仿宋_GB2312" w:hAnsi="仿宋" w:eastAsia="仿宋_GB2312"/>
                <w:color w:val="000000"/>
                <w:sz w:val="24"/>
              </w:rPr>
              <w:t>军</w:t>
            </w:r>
          </w:p>
        </w:tc>
        <w:tc>
          <w:tcPr>
            <w:tcW w:w="107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组长</w:t>
            </w:r>
          </w:p>
        </w:tc>
        <w:tc>
          <w:tcPr>
            <w:tcW w:w="3210"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语言文字工作责任人</w:t>
            </w:r>
          </w:p>
        </w:tc>
        <w:tc>
          <w:tcPr>
            <w:tcW w:w="1728"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示范中心主任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continue"/>
            <w:noWrap w:val="0"/>
            <w:vAlign w:val="center"/>
          </w:tcPr>
          <w:p>
            <w:pPr>
              <w:jc w:val="center"/>
              <w:rPr>
                <w:rFonts w:ascii="仿宋_GB2312" w:hAnsi="仿宋" w:eastAsia="仿宋_GB2312"/>
                <w:color w:val="000000"/>
                <w:sz w:val="24"/>
              </w:rPr>
            </w:pPr>
          </w:p>
        </w:tc>
        <w:tc>
          <w:tcPr>
            <w:tcW w:w="1422" w:type="dxa"/>
            <w:vMerge w:val="continue"/>
            <w:noWrap w:val="0"/>
            <w:vAlign w:val="center"/>
          </w:tcPr>
          <w:p>
            <w:pPr>
              <w:jc w:val="center"/>
              <w:rPr>
                <w:rFonts w:ascii="仿宋_GB2312" w:hAnsi="仿宋" w:eastAsia="仿宋_GB2312" w:cs="宋体"/>
                <w:color w:val="000000"/>
                <w:sz w:val="24"/>
              </w:rPr>
            </w:pPr>
          </w:p>
        </w:tc>
        <w:tc>
          <w:tcPr>
            <w:tcW w:w="1073"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黄芸飞</w:t>
            </w:r>
          </w:p>
        </w:tc>
        <w:tc>
          <w:tcPr>
            <w:tcW w:w="107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组员</w:t>
            </w:r>
          </w:p>
        </w:tc>
        <w:tc>
          <w:tcPr>
            <w:tcW w:w="3210"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语言文字工作</w:t>
            </w:r>
          </w:p>
        </w:tc>
        <w:tc>
          <w:tcPr>
            <w:tcW w:w="1728"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教研部主任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continue"/>
            <w:noWrap w:val="0"/>
            <w:vAlign w:val="center"/>
          </w:tcPr>
          <w:p>
            <w:pPr>
              <w:jc w:val="center"/>
              <w:rPr>
                <w:rFonts w:ascii="仿宋_GB2312" w:hAnsi="仿宋" w:eastAsia="仿宋_GB2312"/>
                <w:color w:val="000000"/>
                <w:sz w:val="24"/>
              </w:rPr>
            </w:pPr>
          </w:p>
        </w:tc>
        <w:tc>
          <w:tcPr>
            <w:tcW w:w="1422" w:type="dxa"/>
            <w:vMerge w:val="continue"/>
            <w:noWrap w:val="0"/>
            <w:vAlign w:val="center"/>
          </w:tcPr>
          <w:p>
            <w:pPr>
              <w:jc w:val="center"/>
              <w:rPr>
                <w:rFonts w:ascii="仿宋_GB2312" w:hAnsi="仿宋" w:eastAsia="仿宋_GB2312" w:cs="宋体"/>
                <w:color w:val="000000"/>
                <w:sz w:val="24"/>
              </w:rPr>
            </w:pPr>
          </w:p>
        </w:tc>
        <w:tc>
          <w:tcPr>
            <w:tcW w:w="1073"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 xml:space="preserve">赵 </w:t>
            </w:r>
            <w:r>
              <w:rPr>
                <w:rFonts w:ascii="仿宋_GB2312" w:hAnsi="仿宋" w:eastAsia="仿宋_GB2312"/>
                <w:color w:val="000000"/>
                <w:sz w:val="24"/>
              </w:rPr>
              <w:t xml:space="preserve"> </w:t>
            </w:r>
            <w:r>
              <w:rPr>
                <w:rFonts w:hint="eastAsia" w:ascii="仿宋_GB2312" w:hAnsi="仿宋" w:eastAsia="仿宋_GB2312"/>
                <w:color w:val="000000"/>
                <w:sz w:val="24"/>
              </w:rPr>
              <w:t>璐</w:t>
            </w:r>
          </w:p>
        </w:tc>
        <w:tc>
          <w:tcPr>
            <w:tcW w:w="107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联络员</w:t>
            </w:r>
          </w:p>
        </w:tc>
        <w:tc>
          <w:tcPr>
            <w:tcW w:w="3210"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语言文字工作落实</w:t>
            </w:r>
          </w:p>
        </w:tc>
        <w:tc>
          <w:tcPr>
            <w:tcW w:w="1728"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教务秘书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restart"/>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35</w:t>
            </w:r>
          </w:p>
        </w:tc>
        <w:tc>
          <w:tcPr>
            <w:tcW w:w="1422" w:type="dxa"/>
            <w:vMerge w:val="restart"/>
            <w:noWrap w:val="0"/>
            <w:vAlign w:val="center"/>
          </w:tcPr>
          <w:p>
            <w:pPr>
              <w:jc w:val="center"/>
              <w:rPr>
                <w:rFonts w:ascii="仿宋_GB2312" w:hAnsi="仿宋" w:eastAsia="仿宋_GB2312" w:cs="宋体"/>
                <w:color w:val="000000"/>
                <w:sz w:val="24"/>
              </w:rPr>
            </w:pPr>
            <w:r>
              <w:rPr>
                <w:rFonts w:hint="eastAsia" w:ascii="仿宋_GB2312" w:hAnsi="仿宋" w:eastAsia="仿宋_GB2312" w:cs="宋体"/>
                <w:color w:val="000000"/>
                <w:sz w:val="24"/>
              </w:rPr>
              <w:t>上海商业发展研究院</w:t>
            </w:r>
          </w:p>
        </w:tc>
        <w:tc>
          <w:tcPr>
            <w:tcW w:w="1073"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 xml:space="preserve">刘 </w:t>
            </w:r>
            <w:r>
              <w:rPr>
                <w:rFonts w:ascii="仿宋_GB2312" w:hAnsi="仿宋" w:eastAsia="仿宋_GB2312"/>
                <w:color w:val="000000"/>
                <w:sz w:val="24"/>
              </w:rPr>
              <w:t xml:space="preserve"> </w:t>
            </w:r>
            <w:r>
              <w:rPr>
                <w:rFonts w:hint="eastAsia" w:ascii="仿宋_GB2312" w:hAnsi="仿宋" w:eastAsia="仿宋_GB2312"/>
                <w:color w:val="000000"/>
                <w:sz w:val="24"/>
              </w:rPr>
              <w:t>斌</w:t>
            </w:r>
          </w:p>
        </w:tc>
        <w:tc>
          <w:tcPr>
            <w:tcW w:w="107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组长</w:t>
            </w:r>
          </w:p>
        </w:tc>
        <w:tc>
          <w:tcPr>
            <w:tcW w:w="3210"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语言文字工作责任人</w:t>
            </w:r>
          </w:p>
        </w:tc>
        <w:tc>
          <w:tcPr>
            <w:tcW w:w="1728" w:type="dxa"/>
            <w:noWrap w:val="0"/>
            <w:vAlign w:val="center"/>
          </w:tcPr>
          <w:p>
            <w:pPr>
              <w:jc w:val="center"/>
              <w:rPr>
                <w:rFonts w:ascii="仿宋_GB2312" w:hAnsi="仿宋" w:eastAsia="仿宋_GB2312"/>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continue"/>
            <w:noWrap w:val="0"/>
            <w:vAlign w:val="center"/>
          </w:tcPr>
          <w:p>
            <w:pPr>
              <w:jc w:val="center"/>
              <w:rPr>
                <w:rFonts w:ascii="仿宋_GB2312" w:hAnsi="仿宋" w:eastAsia="仿宋_GB2312"/>
                <w:color w:val="000000"/>
                <w:sz w:val="24"/>
              </w:rPr>
            </w:pPr>
          </w:p>
        </w:tc>
        <w:tc>
          <w:tcPr>
            <w:tcW w:w="1422" w:type="dxa"/>
            <w:vMerge w:val="continue"/>
            <w:noWrap w:val="0"/>
            <w:vAlign w:val="center"/>
          </w:tcPr>
          <w:p>
            <w:pPr>
              <w:jc w:val="center"/>
              <w:rPr>
                <w:rFonts w:ascii="仿宋_GB2312" w:hAnsi="仿宋" w:eastAsia="仿宋_GB2312" w:cs="宋体"/>
                <w:color w:val="000000"/>
                <w:sz w:val="24"/>
              </w:rPr>
            </w:pPr>
          </w:p>
        </w:tc>
        <w:tc>
          <w:tcPr>
            <w:tcW w:w="1073"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常亚杰</w:t>
            </w:r>
          </w:p>
        </w:tc>
        <w:tc>
          <w:tcPr>
            <w:tcW w:w="1072" w:type="dxa"/>
            <w:noWrap w:val="0"/>
            <w:vAlign w:val="center"/>
          </w:tcPr>
          <w:p>
            <w:pPr>
              <w:jc w:val="center"/>
              <w:rPr>
                <w:rFonts w:hint="eastAsia" w:ascii="仿宋_GB2312" w:hAnsi="仿宋" w:eastAsia="仿宋_GB2312"/>
                <w:color w:val="000000"/>
                <w:sz w:val="24"/>
                <w:lang w:val="en-US" w:eastAsia="zh-CN"/>
              </w:rPr>
            </w:pPr>
            <w:r>
              <w:rPr>
                <w:rFonts w:hint="eastAsia" w:ascii="仿宋_GB2312" w:hAnsi="仿宋" w:eastAsia="仿宋_GB2312"/>
                <w:color w:val="000000"/>
                <w:sz w:val="24"/>
              </w:rPr>
              <w:t>组员</w:t>
            </w:r>
          </w:p>
        </w:tc>
        <w:tc>
          <w:tcPr>
            <w:tcW w:w="3210"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语言文字工作</w:t>
            </w:r>
          </w:p>
        </w:tc>
        <w:tc>
          <w:tcPr>
            <w:tcW w:w="1728" w:type="dxa"/>
            <w:noWrap w:val="0"/>
            <w:vAlign w:val="center"/>
          </w:tcPr>
          <w:p>
            <w:pPr>
              <w:jc w:val="center"/>
              <w:rPr>
                <w:rFonts w:ascii="仿宋_GB2312" w:hAnsi="仿宋" w:eastAsia="仿宋_GB2312"/>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continue"/>
            <w:noWrap w:val="0"/>
            <w:vAlign w:val="center"/>
          </w:tcPr>
          <w:p>
            <w:pPr>
              <w:jc w:val="center"/>
              <w:rPr>
                <w:rFonts w:ascii="仿宋_GB2312" w:hAnsi="仿宋" w:eastAsia="仿宋_GB2312"/>
                <w:color w:val="000000"/>
                <w:sz w:val="24"/>
              </w:rPr>
            </w:pPr>
          </w:p>
        </w:tc>
        <w:tc>
          <w:tcPr>
            <w:tcW w:w="1422" w:type="dxa"/>
            <w:vMerge w:val="continue"/>
            <w:noWrap w:val="0"/>
            <w:vAlign w:val="center"/>
          </w:tcPr>
          <w:p>
            <w:pPr>
              <w:jc w:val="center"/>
              <w:rPr>
                <w:rFonts w:ascii="仿宋_GB2312" w:hAnsi="仿宋" w:eastAsia="仿宋_GB2312" w:cs="宋体"/>
                <w:color w:val="000000"/>
                <w:sz w:val="24"/>
              </w:rPr>
            </w:pPr>
          </w:p>
        </w:tc>
        <w:tc>
          <w:tcPr>
            <w:tcW w:w="1073"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常亚杰</w:t>
            </w:r>
          </w:p>
        </w:tc>
        <w:tc>
          <w:tcPr>
            <w:tcW w:w="107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联络员</w:t>
            </w:r>
          </w:p>
        </w:tc>
        <w:tc>
          <w:tcPr>
            <w:tcW w:w="3210"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语言文字工作落实</w:t>
            </w:r>
          </w:p>
        </w:tc>
        <w:tc>
          <w:tcPr>
            <w:tcW w:w="1728" w:type="dxa"/>
            <w:noWrap w:val="0"/>
            <w:vAlign w:val="center"/>
          </w:tcPr>
          <w:p>
            <w:pPr>
              <w:jc w:val="center"/>
              <w:rPr>
                <w:rFonts w:ascii="仿宋_GB2312" w:hAnsi="仿宋" w:eastAsia="仿宋_GB2312"/>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restart"/>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36</w:t>
            </w:r>
          </w:p>
        </w:tc>
        <w:tc>
          <w:tcPr>
            <w:tcW w:w="1422" w:type="dxa"/>
            <w:vMerge w:val="restart"/>
            <w:noWrap w:val="0"/>
            <w:vAlign w:val="center"/>
          </w:tcPr>
          <w:p>
            <w:pPr>
              <w:jc w:val="center"/>
              <w:rPr>
                <w:rFonts w:ascii="仿宋_GB2312" w:hAnsi="仿宋" w:eastAsia="仿宋_GB2312" w:cs="宋体"/>
                <w:color w:val="000000"/>
                <w:sz w:val="24"/>
              </w:rPr>
            </w:pPr>
            <w:r>
              <w:rPr>
                <w:rFonts w:hint="eastAsia" w:ascii="仿宋_GB2312" w:hAnsi="仿宋" w:eastAsia="仿宋_GB2312" w:cs="宋体"/>
                <w:color w:val="000000"/>
                <w:sz w:val="24"/>
              </w:rPr>
              <w:t>信息与网络中心</w:t>
            </w:r>
          </w:p>
        </w:tc>
        <w:tc>
          <w:tcPr>
            <w:tcW w:w="1073" w:type="dxa"/>
            <w:noWrap w:val="0"/>
            <w:vAlign w:val="center"/>
          </w:tcPr>
          <w:p>
            <w:pPr>
              <w:spacing w:line="320" w:lineRule="exact"/>
              <w:jc w:val="center"/>
              <w:rPr>
                <w:rFonts w:ascii="仿宋_GB2312" w:hAnsi="仿宋" w:eastAsia="仿宋_GB2312" w:cs="宋体"/>
                <w:color w:val="000000"/>
                <w:sz w:val="24"/>
              </w:rPr>
            </w:pPr>
            <w:r>
              <w:rPr>
                <w:rFonts w:hint="eastAsia" w:ascii="仿宋_GB2312" w:hAnsi="仿宋" w:eastAsia="仿宋_GB2312"/>
                <w:color w:val="000000"/>
                <w:sz w:val="24"/>
              </w:rPr>
              <w:t>宋晓光</w:t>
            </w:r>
          </w:p>
        </w:tc>
        <w:tc>
          <w:tcPr>
            <w:tcW w:w="107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组长</w:t>
            </w:r>
          </w:p>
        </w:tc>
        <w:tc>
          <w:tcPr>
            <w:tcW w:w="3210"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语言文字工作责任人</w:t>
            </w:r>
          </w:p>
        </w:tc>
        <w:tc>
          <w:tcPr>
            <w:tcW w:w="1728"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主任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continue"/>
            <w:noWrap w:val="0"/>
            <w:vAlign w:val="center"/>
          </w:tcPr>
          <w:p>
            <w:pPr>
              <w:jc w:val="center"/>
              <w:rPr>
                <w:rFonts w:ascii="仿宋_GB2312" w:hAnsi="仿宋" w:eastAsia="仿宋_GB2312"/>
                <w:color w:val="000000"/>
                <w:sz w:val="24"/>
              </w:rPr>
            </w:pPr>
          </w:p>
        </w:tc>
        <w:tc>
          <w:tcPr>
            <w:tcW w:w="1422" w:type="dxa"/>
            <w:vMerge w:val="continue"/>
            <w:noWrap w:val="0"/>
            <w:vAlign w:val="center"/>
          </w:tcPr>
          <w:p>
            <w:pPr>
              <w:jc w:val="center"/>
              <w:rPr>
                <w:rFonts w:ascii="仿宋_GB2312" w:hAnsi="仿宋" w:eastAsia="仿宋_GB2312" w:cs="宋体"/>
                <w:color w:val="000000"/>
                <w:sz w:val="24"/>
              </w:rPr>
            </w:pPr>
          </w:p>
        </w:tc>
        <w:tc>
          <w:tcPr>
            <w:tcW w:w="1073" w:type="dxa"/>
            <w:noWrap w:val="0"/>
            <w:vAlign w:val="center"/>
          </w:tcPr>
          <w:p>
            <w:pPr>
              <w:spacing w:line="320" w:lineRule="exact"/>
              <w:jc w:val="center"/>
              <w:rPr>
                <w:rFonts w:ascii="仿宋_GB2312" w:hAnsi="仿宋" w:eastAsia="仿宋_GB2312" w:cs="宋体"/>
                <w:color w:val="000000"/>
                <w:sz w:val="24"/>
              </w:rPr>
            </w:pPr>
            <w:r>
              <w:rPr>
                <w:rFonts w:hint="eastAsia" w:ascii="仿宋_GB2312" w:hAnsi="仿宋" w:eastAsia="仿宋_GB2312" w:cs="宋体"/>
                <w:color w:val="000000"/>
                <w:sz w:val="24"/>
              </w:rPr>
              <w:t>郑夙夙</w:t>
            </w:r>
          </w:p>
        </w:tc>
        <w:tc>
          <w:tcPr>
            <w:tcW w:w="1072"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联络员</w:t>
            </w:r>
          </w:p>
        </w:tc>
        <w:tc>
          <w:tcPr>
            <w:tcW w:w="3210" w:type="dxa"/>
            <w:noWrap w:val="0"/>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语言文字工作落实</w:t>
            </w:r>
          </w:p>
        </w:tc>
        <w:tc>
          <w:tcPr>
            <w:tcW w:w="1728" w:type="dxa"/>
            <w:noWrap w:val="0"/>
            <w:vAlign w:val="center"/>
          </w:tcPr>
          <w:p>
            <w:pPr>
              <w:jc w:val="center"/>
              <w:rPr>
                <w:rFonts w:ascii="仿宋_GB2312" w:hAnsi="仿宋" w:eastAsia="仿宋_GB2312"/>
                <w:color w:val="000000"/>
                <w:sz w:val="24"/>
              </w:rPr>
            </w:pPr>
          </w:p>
        </w:tc>
      </w:tr>
    </w:tbl>
    <w:p>
      <w:pPr>
        <w:rPr>
          <w:rFonts w:ascii="仿宋" w:hAnsi="仿宋" w:eastAsia="仿宋" w:cs="仿宋"/>
          <w:color w:val="333333"/>
          <w:kern w:val="0"/>
          <w:sz w:val="32"/>
          <w:szCs w:val="32"/>
        </w:rPr>
      </w:pPr>
    </w:p>
    <w:tbl>
      <w:tblPr>
        <w:tblStyle w:val="9"/>
        <w:tblpPr w:leftFromText="180" w:rightFromText="180" w:vertAnchor="text" w:horzAnchor="page" w:tblpX="1289" w:tblpY="477"/>
        <w:tblOverlap w:val="never"/>
        <w:tblW w:w="9345" w:type="dxa"/>
        <w:tblInd w:w="0" w:type="dxa"/>
        <w:tblLayout w:type="autofit"/>
        <w:tblCellMar>
          <w:top w:w="0" w:type="dxa"/>
          <w:left w:w="0" w:type="dxa"/>
          <w:bottom w:w="0" w:type="dxa"/>
          <w:right w:w="0" w:type="dxa"/>
        </w:tblCellMar>
      </w:tblPr>
      <w:tblGrid>
        <w:gridCol w:w="450"/>
        <w:gridCol w:w="1365"/>
        <w:gridCol w:w="2580"/>
        <w:gridCol w:w="1200"/>
        <w:gridCol w:w="1530"/>
        <w:gridCol w:w="1155"/>
        <w:gridCol w:w="1065"/>
      </w:tblGrid>
      <w:tr>
        <w:tblPrEx>
          <w:tblCellMar>
            <w:top w:w="0" w:type="dxa"/>
            <w:left w:w="0" w:type="dxa"/>
            <w:bottom w:w="0" w:type="dxa"/>
            <w:right w:w="0" w:type="dxa"/>
          </w:tblCellMar>
        </w:tblPrEx>
        <w:trPr>
          <w:trHeight w:val="375" w:hRule="atLeast"/>
        </w:trPr>
        <w:tc>
          <w:tcPr>
            <w:tcW w:w="9345" w:type="dxa"/>
            <w:gridSpan w:val="7"/>
            <w:tcBorders>
              <w:top w:val="nil"/>
              <w:left w:val="nil"/>
              <w:bottom w:val="single" w:color="auto" w:sz="4" w:space="0"/>
              <w:right w:val="nil"/>
            </w:tcBorders>
            <w:noWrap/>
            <w:tcMar>
              <w:top w:w="15" w:type="dxa"/>
              <w:left w:w="15" w:type="dxa"/>
              <w:right w:w="15" w:type="dxa"/>
            </w:tcMar>
            <w:vAlign w:val="center"/>
          </w:tcPr>
          <w:p>
            <w:pPr>
              <w:pStyle w:val="3"/>
              <w:keepNext w:val="0"/>
              <w:keepLines w:val="0"/>
              <w:pageBreakBefore w:val="0"/>
              <w:widowControl w:val="0"/>
              <w:kinsoku/>
              <w:wordWrap/>
              <w:overflowPunct/>
              <w:topLinePunct w:val="0"/>
              <w:autoSpaceDE w:val="0"/>
              <w:autoSpaceDN w:val="0"/>
              <w:bidi w:val="0"/>
              <w:adjustRightInd/>
              <w:snapToGrid/>
              <w:ind w:left="0" w:right="0"/>
              <w:jc w:val="both"/>
              <w:textAlignment w:val="auto"/>
              <w:rPr>
                <w:rFonts w:ascii="仿宋" w:hAnsi="仿宋" w:eastAsia="仿宋" w:cs="宋体"/>
                <w:sz w:val="28"/>
                <w:szCs w:val="28"/>
                <w:lang w:eastAsia="zh-CN"/>
              </w:rPr>
            </w:pPr>
            <w:bookmarkStart w:id="15" w:name="_Toc43206539"/>
            <w:r>
              <w:rPr>
                <w:rFonts w:hint="eastAsia" w:ascii="仿宋" w:hAnsi="仿宋" w:eastAsia="仿宋"/>
                <w:lang w:eastAsia="zh-CN"/>
              </w:rPr>
              <w:t>附件2</w:t>
            </w:r>
            <w:r>
              <w:rPr>
                <w:rFonts w:ascii="仿宋" w:hAnsi="仿宋" w:eastAsia="仿宋"/>
                <w:lang w:eastAsia="zh-CN"/>
              </w:rPr>
              <w:t xml:space="preserve">  </w:t>
            </w:r>
            <w:r>
              <w:rPr>
                <w:rFonts w:hint="eastAsia" w:ascii="仿宋" w:hAnsi="仿宋" w:eastAsia="仿宋"/>
                <w:lang w:eastAsia="zh-CN"/>
              </w:rPr>
              <w:t>各教学单位学生班级语言文字联络员（</w:t>
            </w:r>
            <w:r>
              <w:rPr>
                <w:rFonts w:hint="eastAsia" w:ascii="仿宋" w:hAnsi="仿宋" w:eastAsia="仿宋"/>
                <w:lang w:val="en-US" w:eastAsia="zh-CN"/>
              </w:rPr>
              <w:t>学习委员</w:t>
            </w:r>
            <w:r>
              <w:rPr>
                <w:rFonts w:hint="eastAsia" w:ascii="仿宋" w:hAnsi="仿宋" w:eastAsia="仿宋"/>
                <w:lang w:eastAsia="zh-CN"/>
              </w:rPr>
              <w:t>）</w:t>
            </w:r>
            <w:r>
              <w:rPr>
                <w:rFonts w:hint="eastAsia" w:ascii="仿宋" w:hAnsi="仿宋" w:eastAsia="仿宋"/>
                <w:lang w:val="en-US" w:eastAsia="zh-CN"/>
              </w:rPr>
              <w:t>名单</w:t>
            </w:r>
            <w:bookmarkEnd w:id="15"/>
          </w:p>
        </w:tc>
      </w:tr>
      <w:tr>
        <w:tblPrEx>
          <w:tblCellMar>
            <w:top w:w="0" w:type="dxa"/>
            <w:left w:w="0" w:type="dxa"/>
            <w:bottom w:w="0" w:type="dxa"/>
            <w:right w:w="0" w:type="dxa"/>
          </w:tblCellMar>
        </w:tblPrEx>
        <w:trPr>
          <w:trHeight w:val="405" w:hRule="atLeast"/>
        </w:trPr>
        <w:tc>
          <w:tcPr>
            <w:tcW w:w="450" w:type="dxa"/>
            <w:tcBorders>
              <w:top w:val="single" w:color="auto"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rPr>
              <w:t>序号</w:t>
            </w:r>
          </w:p>
        </w:tc>
        <w:tc>
          <w:tcPr>
            <w:tcW w:w="1365" w:type="dxa"/>
            <w:tcBorders>
              <w:top w:val="single" w:color="auto"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rPr>
              <w:t>学院</w:t>
            </w:r>
          </w:p>
        </w:tc>
        <w:tc>
          <w:tcPr>
            <w:tcW w:w="2580" w:type="dxa"/>
            <w:tcBorders>
              <w:top w:val="single" w:color="auto"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rPr>
              <w:t>行政班名称</w:t>
            </w:r>
          </w:p>
        </w:tc>
        <w:tc>
          <w:tcPr>
            <w:tcW w:w="1200" w:type="dxa"/>
            <w:tcBorders>
              <w:top w:val="single" w:color="auto"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rPr>
              <w:t>姓名</w:t>
            </w:r>
          </w:p>
        </w:tc>
        <w:tc>
          <w:tcPr>
            <w:tcW w:w="1530" w:type="dxa"/>
            <w:tcBorders>
              <w:top w:val="single" w:color="auto"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rPr>
              <w:t>学号</w:t>
            </w:r>
          </w:p>
        </w:tc>
        <w:tc>
          <w:tcPr>
            <w:tcW w:w="1155" w:type="dxa"/>
            <w:tcBorders>
              <w:top w:val="single" w:color="auto"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rPr>
              <w:t>职务</w:t>
            </w:r>
          </w:p>
        </w:tc>
        <w:tc>
          <w:tcPr>
            <w:tcW w:w="1065" w:type="dxa"/>
            <w:tcBorders>
              <w:top w:val="single" w:color="auto"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rPr>
              <w:t>性质</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财务金融学院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ACCA171本科班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山怡沁</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17252040219</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2</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财务金融学院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ACCA181本科班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谈宸俐</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18251040223</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3</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财务金融学院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财务管理161本科班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蔡斌凯</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16251040101</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4</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财务金融学院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财务管理162本科班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陈天泽</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16251040202</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5</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财务金融学院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财务管理171本科班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丁  愉</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17251040107</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6</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财务金融学院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财务管理172本科班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孙佳文</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17251040225</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7</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财务金融学院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财务管理181本科班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徐伟超</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18251040131</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8</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财务金融学院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财务管理181专升本班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罗博文</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18251120114</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9</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财务金融学院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财务管理182本科班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李曼殊</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18251040214</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10</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财务金融学院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财务管理191班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闵佳莉</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19251040119</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11</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财务金融学院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财务管理192班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廖晨帆</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19251040220</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12</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财务金融学院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会计171班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汪子然</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17252040127</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13</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财务金融学院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会计172班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严佩玉</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17252040230</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14</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财务金融学院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会计191班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徐一帆</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19252040124</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15</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财务金融学院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会计192班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关牧瑶</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19252040207</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16</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财务金融学院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会计学（ACCA）161班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刘晶晶</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16252040217</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17</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财务金融学院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会计学161班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蒋泽归</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16252040111</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18</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财务金融学院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会计学162班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孙鈃滢</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16252040227</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19</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财务金融学院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会计学181本科班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户果果</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18252040112</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20</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财务金融学院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会计学182本科班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李雪迪</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18252040212</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21</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财务金融学院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会计中本181班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朱晨云</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18252340138</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22</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财务金融学院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会计中本贯通191</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陆佳妮</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19252340116</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23</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财务金融学院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金融191班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高金霞</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19154040111</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24</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财务金融学院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金融192班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罗  林</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19154040219</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25</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财务金融学院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金融学161班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胡  腾</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16154040118</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26</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财务金融学院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金融学162班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尚冀蒙</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16154040224</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27</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财务金融学院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金融学171本科班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施添乐</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17154040130</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28</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财务金融学院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金融学172本科班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陈  琪</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17154040204</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29</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财务金融学院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金融学181本科班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胡雨竹</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18154040112</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30</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财务金融学院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金融学182本科班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冷祥东</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18154040217</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31</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酒店管理学院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酒店管理171本科班(国际酒店集团合作班)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王寅东</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17454040127</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32</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酒店管理学院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酒店管理172本科班(国际酒店集团合作班)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任丽菲</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17454040220</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33</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酒店管理学院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酒店管理173本科班(国际酒店集团合作班)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杨逸凡</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17454040330</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34</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酒店管理学院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食品质量与安全171本科班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孙思琪</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17501040123</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35</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酒店管理学院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食品质量与安全172本科班</w:t>
            </w:r>
          </w:p>
        </w:tc>
        <w:tc>
          <w:tcPr>
            <w:tcW w:w="12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陆  毅</w:t>
            </w: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17501040217</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36</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酒店管理学院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旅游管理171班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梅婷婷</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17451040118</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37</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酒店管理学院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旅游管理172班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陆佳雯</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17451040218</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38</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酒店管理学院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酒店管理181</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蒋乔铃</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18454040109</w:t>
            </w:r>
          </w:p>
        </w:tc>
        <w:tc>
          <w:tcPr>
            <w:tcW w:w="115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39</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酒店管理学院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酒店管理182</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张姿美卉</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18454040234</w:t>
            </w:r>
          </w:p>
        </w:tc>
        <w:tc>
          <w:tcPr>
            <w:tcW w:w="115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40</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酒店管理学院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酒店管理183</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韩萱昊</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18454040309</w:t>
            </w:r>
          </w:p>
        </w:tc>
        <w:tc>
          <w:tcPr>
            <w:tcW w:w="115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41</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酒店管理学院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旅游管理181</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顾  蕾</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18451040107</w:t>
            </w:r>
          </w:p>
        </w:tc>
        <w:tc>
          <w:tcPr>
            <w:tcW w:w="115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42</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酒店管理学院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旅游管理182</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盛亚楠</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18451040220</w:t>
            </w:r>
          </w:p>
        </w:tc>
        <w:tc>
          <w:tcPr>
            <w:tcW w:w="115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43</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酒店管理学院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食品质量与安全181</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何思婕</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18501040109</w:t>
            </w:r>
          </w:p>
        </w:tc>
        <w:tc>
          <w:tcPr>
            <w:tcW w:w="115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44</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酒店管理学院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食品质量与安全182</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赖婉婷</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18501040212</w:t>
            </w:r>
          </w:p>
        </w:tc>
        <w:tc>
          <w:tcPr>
            <w:tcW w:w="115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45</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酒店管理学院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酒店管理191（中本贯通）</w:t>
            </w:r>
          </w:p>
        </w:tc>
        <w:tc>
          <w:tcPr>
            <w:tcW w:w="12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余泽昊</w:t>
            </w: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19454540128</w:t>
            </w:r>
          </w:p>
        </w:tc>
        <w:tc>
          <w:tcPr>
            <w:tcW w:w="115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46</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酒店管理学院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酒店管理191</w:t>
            </w:r>
          </w:p>
        </w:tc>
        <w:tc>
          <w:tcPr>
            <w:tcW w:w="12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黄天宸</w:t>
            </w: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19454040110</w:t>
            </w:r>
          </w:p>
        </w:tc>
        <w:tc>
          <w:tcPr>
            <w:tcW w:w="115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47</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酒店管理学院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酒店管理192</w:t>
            </w:r>
          </w:p>
        </w:tc>
        <w:tc>
          <w:tcPr>
            <w:tcW w:w="12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孙  悦</w:t>
            </w: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19454040224</w:t>
            </w:r>
          </w:p>
        </w:tc>
        <w:tc>
          <w:tcPr>
            <w:tcW w:w="115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48</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酒店管理学院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旅游管理191</w:t>
            </w:r>
          </w:p>
        </w:tc>
        <w:tc>
          <w:tcPr>
            <w:tcW w:w="12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仿宋_GB2312" w:hAnsi="仿宋" w:eastAsia="仿宋_GB2312"/>
                <w:color w:val="000000"/>
                <w:sz w:val="24"/>
              </w:rPr>
            </w:pPr>
            <w:r>
              <w:rPr>
                <w:rFonts w:ascii="仿宋_GB2312" w:hAnsi="仿宋" w:eastAsia="仿宋_GB2312"/>
                <w:color w:val="000000"/>
                <w:sz w:val="24"/>
              </w:rPr>
              <w:t>陈雯怡</w:t>
            </w: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仿宋_GB2312" w:hAnsi="仿宋" w:eastAsia="仿宋_GB2312"/>
                <w:color w:val="000000"/>
                <w:sz w:val="24"/>
              </w:rPr>
            </w:pPr>
            <w:r>
              <w:rPr>
                <w:rFonts w:ascii="仿宋_GB2312" w:hAnsi="仿宋" w:eastAsia="仿宋_GB2312"/>
                <w:color w:val="000000"/>
                <w:sz w:val="24"/>
              </w:rPr>
              <w:t>19451040103</w:t>
            </w:r>
          </w:p>
        </w:tc>
        <w:tc>
          <w:tcPr>
            <w:tcW w:w="115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49</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酒店管理学院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旅游管理192</w:t>
            </w:r>
          </w:p>
        </w:tc>
        <w:tc>
          <w:tcPr>
            <w:tcW w:w="12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徐  慧</w:t>
            </w: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19451040229</w:t>
            </w:r>
          </w:p>
        </w:tc>
        <w:tc>
          <w:tcPr>
            <w:tcW w:w="115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50</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酒店管理学院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食品质量与安全191</w:t>
            </w:r>
          </w:p>
        </w:tc>
        <w:tc>
          <w:tcPr>
            <w:tcW w:w="12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袁  倩</w:t>
            </w: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19501040129</w:t>
            </w:r>
          </w:p>
        </w:tc>
        <w:tc>
          <w:tcPr>
            <w:tcW w:w="115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51</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酒店管理学院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食品质量与安全192</w:t>
            </w:r>
          </w:p>
        </w:tc>
        <w:tc>
          <w:tcPr>
            <w:tcW w:w="12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黄丽繁</w:t>
            </w: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19501040210</w:t>
            </w:r>
          </w:p>
        </w:tc>
        <w:tc>
          <w:tcPr>
            <w:tcW w:w="115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52</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商务经济学院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国际经济与贸易161本科班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杨  晨</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16151040137</w:t>
            </w:r>
          </w:p>
        </w:tc>
        <w:tc>
          <w:tcPr>
            <w:tcW w:w="115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53</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商务经济学院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国际经济与贸易162本科班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童  琳</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16151040222</w:t>
            </w:r>
          </w:p>
        </w:tc>
        <w:tc>
          <w:tcPr>
            <w:tcW w:w="115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54</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商务经济学院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经济统计学161本科班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丁  洁</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16155040108</w:t>
            </w:r>
          </w:p>
        </w:tc>
        <w:tc>
          <w:tcPr>
            <w:tcW w:w="115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55</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商务经济学院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商务经济学161本科班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王艳艳</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16255040127</w:t>
            </w:r>
          </w:p>
        </w:tc>
        <w:tc>
          <w:tcPr>
            <w:tcW w:w="115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56</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商务经济学院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商务经济学162本科班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黄诚诚</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16255040214</w:t>
            </w:r>
          </w:p>
        </w:tc>
        <w:tc>
          <w:tcPr>
            <w:tcW w:w="115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57</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商务经济学院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税收学161本科班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杨依霞</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16254040133</w:t>
            </w:r>
          </w:p>
        </w:tc>
        <w:tc>
          <w:tcPr>
            <w:tcW w:w="115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58</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商务经济学院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税收学162本科班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孟  纳</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16254040221</w:t>
            </w:r>
          </w:p>
        </w:tc>
        <w:tc>
          <w:tcPr>
            <w:tcW w:w="115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59</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商务经济学院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国际经济与贸易171本科班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张允汶</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17151040141</w:t>
            </w:r>
          </w:p>
        </w:tc>
        <w:tc>
          <w:tcPr>
            <w:tcW w:w="115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60</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商务经济学院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国际经济与贸易172本科班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吴雪颖</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17151040228</w:t>
            </w:r>
          </w:p>
        </w:tc>
        <w:tc>
          <w:tcPr>
            <w:tcW w:w="115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61</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商务经济学院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经济统计学171本科班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王艺琳</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17155040127</w:t>
            </w:r>
          </w:p>
        </w:tc>
        <w:tc>
          <w:tcPr>
            <w:tcW w:w="115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62</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商务经济学院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商务经济学171本科班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肖  涵</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17255040128</w:t>
            </w:r>
          </w:p>
        </w:tc>
        <w:tc>
          <w:tcPr>
            <w:tcW w:w="115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63</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商务经济学院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商务经济学172本科班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牛  怡</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17255040217</w:t>
            </w:r>
          </w:p>
        </w:tc>
        <w:tc>
          <w:tcPr>
            <w:tcW w:w="115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64</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商务经济学院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税收学171本科班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魏希宇</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17254040130</w:t>
            </w:r>
          </w:p>
        </w:tc>
        <w:tc>
          <w:tcPr>
            <w:tcW w:w="115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65</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商务经济学院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税收学172本科班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王雅情</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17254040225</w:t>
            </w:r>
          </w:p>
        </w:tc>
        <w:tc>
          <w:tcPr>
            <w:tcW w:w="115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66</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商务经济学院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国际经济与贸易（中本贯通培养）181本科班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李雅婷</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18151240116</w:t>
            </w:r>
          </w:p>
        </w:tc>
        <w:tc>
          <w:tcPr>
            <w:tcW w:w="115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67</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商务经济学院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国际经济与贸易181本科班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周含芷</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18151040134</w:t>
            </w:r>
          </w:p>
        </w:tc>
        <w:tc>
          <w:tcPr>
            <w:tcW w:w="115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68</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商务经济学院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国际经济与贸易181专升本班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顾鑫哲</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15801802655</w:t>
            </w:r>
          </w:p>
        </w:tc>
        <w:tc>
          <w:tcPr>
            <w:tcW w:w="115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69</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商务经济学院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国际经济与贸易182本科班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程馨玉</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18151040203</w:t>
            </w:r>
          </w:p>
        </w:tc>
        <w:tc>
          <w:tcPr>
            <w:tcW w:w="115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70</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商务经济学院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经济统计学181本科班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曹艾加</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17621609429</w:t>
            </w:r>
          </w:p>
        </w:tc>
        <w:tc>
          <w:tcPr>
            <w:tcW w:w="115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71</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商务经济学院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商务经济学181本科班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赵竹奕</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18255040132</w:t>
            </w:r>
          </w:p>
        </w:tc>
        <w:tc>
          <w:tcPr>
            <w:tcW w:w="115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72</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商务经济学院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商务经济学182本科班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杨花蕾</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18255040233</w:t>
            </w:r>
          </w:p>
        </w:tc>
        <w:tc>
          <w:tcPr>
            <w:tcW w:w="115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73</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商务经济学院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税收学181本科班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方莉艳</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18254040108</w:t>
            </w:r>
          </w:p>
        </w:tc>
        <w:tc>
          <w:tcPr>
            <w:tcW w:w="115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74</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商务经济学院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税收学182本科班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唐雅蓉</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18254040223</w:t>
            </w:r>
          </w:p>
        </w:tc>
        <w:tc>
          <w:tcPr>
            <w:tcW w:w="115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75</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商务经济学院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国际经济与贸易（中本贯通培养）191本科班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王雨青</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19151240129</w:t>
            </w:r>
          </w:p>
        </w:tc>
        <w:tc>
          <w:tcPr>
            <w:tcW w:w="115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76</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商务经济学院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国际经济与贸易191本科班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刘梦婷</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19151040114</w:t>
            </w:r>
          </w:p>
        </w:tc>
        <w:tc>
          <w:tcPr>
            <w:tcW w:w="115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77</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商务经济学院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国际经济与贸易192本科班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贾丹蕾</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19151040205</w:t>
            </w:r>
          </w:p>
        </w:tc>
        <w:tc>
          <w:tcPr>
            <w:tcW w:w="115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78</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商务经济学院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经济统计学191本科班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阮  洁</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19155040123</w:t>
            </w:r>
          </w:p>
        </w:tc>
        <w:tc>
          <w:tcPr>
            <w:tcW w:w="115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79</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商务经济学院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商务经济学191本科班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马燊樾燃</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19255040117</w:t>
            </w:r>
          </w:p>
        </w:tc>
        <w:tc>
          <w:tcPr>
            <w:tcW w:w="115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80</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商务经济学院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商务经济学192本科班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彭龙辉</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19255040214</w:t>
            </w:r>
          </w:p>
        </w:tc>
        <w:tc>
          <w:tcPr>
            <w:tcW w:w="115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81</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商务经济学院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税收学191本科班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谢佳妮</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19254040128</w:t>
            </w:r>
          </w:p>
        </w:tc>
        <w:tc>
          <w:tcPr>
            <w:tcW w:w="115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82</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商务经济学院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税收学192本科班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张鸿印</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19254040233</w:t>
            </w:r>
          </w:p>
        </w:tc>
        <w:tc>
          <w:tcPr>
            <w:tcW w:w="115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83</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商务外语学院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商务英语191班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屈姗姗</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19306040118</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84</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商务外语学院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商务英语192班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汪天鹏</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19306040220</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85</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商务外语学院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日语191班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王世杰</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19302040126</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86</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商务外语学院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日语192班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武静妍</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19302040222</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87</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商务外语学院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朝鲜语191班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罗家翠</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19303040110</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88</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商务外语学院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朝鲜语192班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佘培阳</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19303040212</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89</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商务信息学院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信息管理与信息系统161班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赵玉迪</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16101040128</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90</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商务信息学院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信息管理与信息系统162班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崔萌萌</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16101040202</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91</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商务信息学院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计算机科学与技术161班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张超男</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16102040131</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92</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商务信息学院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计算机科学与技术162班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沈  慧</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16102040219</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93</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商务信息学院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物联网工程161班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杨  笛</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16104040138</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94</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商务信息学院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电子商务162班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毕延泽</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16201040102</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95</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商务信息学院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电子商务161班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张晴天</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16201040234</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96</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商务信息学院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信息管理与信息系统172班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许麒华</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17101040223</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97</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商务信息学院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计算机科学与技术171班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张清瑞</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17102040131</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98</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商务信息学院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计算机科学与技术172班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印  威</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17102040234</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99</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商务信息学院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物联网工程171班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刘佳敏</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17104040116</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100</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商务信息学院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物联网工程172班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廖龙烨</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17104040210</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101</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商务信息学院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电子商务171班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傅亮亮</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17201040103</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102</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商务信息学院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电子商务172班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赵新玲</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17201040230</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103</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商务信息学院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信息管理与信息系统171班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杨禹和</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17452040128</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104</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商务信息学院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信息管理与信息系统181班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廖国杨</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18101040112</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105</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商务信息学院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信息管理与信息系统182班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陈灼菡</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18101040202</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106</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商务信息学院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计算机科学与技术182班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顾书钰</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18101040204</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107</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商务信息学院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计算机科学与技术181班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覃芃玮</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18102040124</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108</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商务信息学院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物联网工程181班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李  栋</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18104040111</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109</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商务信息学院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物联网工程182班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赵启延</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18104040237</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110</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商务信息学院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电子商务181本科班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王紫文</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18201040118</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111</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商务信息学院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电子商务182本科班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赵鹏程</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18452040129</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112</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商务信息学院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信息管理与信息系统191班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黄永轩</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19101040111</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113</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商务信息学院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信息管理与信息系统192班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朱佳榕</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19101040228</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114</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商务信息学院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计算机科学与技术191班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倪可轩</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19102040121</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115</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商务信息学院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计算机科学与技术192班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李晓琳</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19102040211</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116</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商务信息学院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物联网工程191班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潘君雨</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19104040123</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117</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商务信息学院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物联网工程192班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张铧淇</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19104040231</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118</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商务信息学院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电子商务191班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仇舜尧</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19201040104</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119</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商务信息学院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电子商务192班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王振宇</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19201040217</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120</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文法学院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法学191班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徐慧颖</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19221040126</w:t>
            </w:r>
          </w:p>
        </w:tc>
        <w:tc>
          <w:tcPr>
            <w:tcW w:w="115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121</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文法学院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法学192班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沈礼照</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19221040214</w:t>
            </w:r>
          </w:p>
        </w:tc>
        <w:tc>
          <w:tcPr>
            <w:tcW w:w="115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122</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文法学院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社会工作191班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孙嘉雯</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19222040125</w:t>
            </w:r>
          </w:p>
        </w:tc>
        <w:tc>
          <w:tcPr>
            <w:tcW w:w="115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123</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文法学院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广告学191班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刘静容</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19601040113</w:t>
            </w:r>
          </w:p>
        </w:tc>
        <w:tc>
          <w:tcPr>
            <w:tcW w:w="115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124</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文法学院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广告学192班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张星宇</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19601040232</w:t>
            </w:r>
          </w:p>
        </w:tc>
        <w:tc>
          <w:tcPr>
            <w:tcW w:w="115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125</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文法学院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法学181班</w:t>
            </w:r>
          </w:p>
        </w:tc>
        <w:tc>
          <w:tcPr>
            <w:tcW w:w="12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陈  赞</w:t>
            </w: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18221040104</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126</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文法学院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法学182班</w:t>
            </w:r>
          </w:p>
        </w:tc>
        <w:tc>
          <w:tcPr>
            <w:tcW w:w="12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赵  珂</w:t>
            </w: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18221040235</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127</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文法学院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社会工作181班</w:t>
            </w:r>
          </w:p>
        </w:tc>
        <w:tc>
          <w:tcPr>
            <w:tcW w:w="12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李皓然</w:t>
            </w: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18222040113</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128</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文法学院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广告学181班</w:t>
            </w:r>
          </w:p>
        </w:tc>
        <w:tc>
          <w:tcPr>
            <w:tcW w:w="12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张馨月</w:t>
            </w: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18601040131</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129</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文法学院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广告学182班</w:t>
            </w:r>
          </w:p>
        </w:tc>
        <w:tc>
          <w:tcPr>
            <w:tcW w:w="12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赖晓雨</w:t>
            </w: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18601040209</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130</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文法学院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法学172班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张弓杰</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17221040234</w:t>
            </w:r>
          </w:p>
        </w:tc>
        <w:tc>
          <w:tcPr>
            <w:tcW w:w="115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131</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文法学院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法学171班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郭小莉</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17221040108</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132</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文法学院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广告172班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王鹏飞</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17601040221</w:t>
            </w:r>
          </w:p>
        </w:tc>
        <w:tc>
          <w:tcPr>
            <w:tcW w:w="115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133</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文法学院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 xml:space="preserve"> 社工171班 </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 xml:space="preserve">俞涵冰 </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17222040133</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134</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文法学院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广告171班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舒丽妮</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17601040124</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135</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文法学院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广告172班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王鹏飞</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17601040221</w:t>
            </w:r>
          </w:p>
        </w:tc>
        <w:tc>
          <w:tcPr>
            <w:tcW w:w="115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136</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文法学院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 xml:space="preserve"> 社工171班 </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 xml:space="preserve">俞涵冰 </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17222040133</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137</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文法学院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广告171班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舒丽妮</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17601040124</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138</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文法学院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法学 161 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罗  崴</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16221040116</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139</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文法学院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法学 162班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刘  丽</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16221040218</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140</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文法学院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社工161班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陆  俊</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16222040115</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141</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文法学院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广告161班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杜子璇</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16601040105</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142</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文法学院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广告162班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何荣干</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16601040206</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143</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文法学院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预科班191</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伊尔法·库地热提</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19223010131</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144</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艺术设计学院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视觉传达设计191班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马文凤</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19407040109</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145</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艺术设计学院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视觉传达设计192班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董  阳</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19407040204</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146</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艺术设计学院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视觉传达设计193班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宋智轩</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19407040316</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147</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艺术设计学院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服装与服饰设计191班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张  超</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19409040121</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148</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艺术设计学院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服装与服饰设计192班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黄  威</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19409040208</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149</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艺术设计学院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环境设计191班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陈晓颖</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19408040103</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150</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艺术设计学院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环境设计192班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赵怡菁</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19408040221</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151</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艺术设计学院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园林191班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杜林娥</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19452040103</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152</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艺术设计学院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园林192班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陈舒畅</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19452040203</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153</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艺术设计学院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视觉传达设计181班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翁  霖</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18407040121</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154</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艺术设计学院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视觉传达设计182班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斯  怡</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18407040210</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155</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艺术设计学院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视觉传达设计183班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张超强</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18407040321</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156</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艺术设计学院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环境设计181班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顾夏一</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18408040104</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157</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艺术设计学院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环境设计182班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唐安楚</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18408040216</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158</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艺术设计学院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服装与服饰设计181班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钱慧露</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18409040109</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159</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艺术设计学院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服装与服饰设计182班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陈  强</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18409040201</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160</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艺术设计学院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园林181班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刘荟茹</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18452040111</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161</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艺术设计学院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园林182班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祁  航</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18452040215</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162</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艺术设计学院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视觉传达设计171班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翟澳晴</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17407040124</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163</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艺术设计学院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视觉传达设计172班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陈晓岚</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17407040205</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164</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艺术设计学院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视觉传达设计173班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赵丹妮</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17407040325</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165</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艺术设计学院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园林172班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安晓卓</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17452040201</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166</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艺术设计学院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园林171班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严昱寒</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17452040126</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167</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艺术设计学院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服装与服饰设计171班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姚奕群</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17409040115</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168</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艺术设计学院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服装与服饰设计172班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何青莲</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17409040204</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169</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艺术设计学院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环境设计171班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杨旌旌</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17408040123</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170</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艺术设计学院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环境设计172班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孟昱婷</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17408040213</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171</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艺术设计学院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环境设计161班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 xml:space="preserve">秦思伟 </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16408040111</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172</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艺术设计学院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环境设计162班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 xml:space="preserve">张  徐 </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16408040220</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173</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艺术设计学院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视觉传达设计161班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洪观蕾</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16407040105</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174</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艺术设计学院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视觉传达设计162班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 xml:space="preserve">王美静 </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16402040220</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175</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艺术设计学院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视觉传达设计163班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 xml:space="preserve">韩博韬 </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16402040311</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176</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艺术设计学院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服装与服饰设计161班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 xml:space="preserve">朱靖轩 </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16409040124</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177</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艺术设计学院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服装与服饰设计162班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 xml:space="preserve">方文静 </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16409040202</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178</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艺术设计学院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园林景观设计161班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林芝瑜</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16452040115</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179</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艺术设计学院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园林景观设计162班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 xml:space="preserve">张  瑜  </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16452040228</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180</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工商管理学院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工商管理161班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姚喆</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16204040139</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181</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工商管理学院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工商管理162班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袁晔</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16204040239</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182</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工商管理学院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市场营销161班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徐朝海</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16152040132</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183</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工商管理学院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市场营销162班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金普浦</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16152040212</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184</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工商管理学院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物流管理161班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蒋心艺</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16203040113</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185</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工商管理学院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物流管理162班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刘丽浩</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16203040222</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186</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工商管理学院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工商管理171班级</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王星</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17204040132</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187</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工商管理学院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零售业管理171班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宗怡敏</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17207040151</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188</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工商管理学院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市场营销171班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陈紫月</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17152040105</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189</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工商管理学院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市场营销172班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许丹</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17152040230</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190</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工商管理学院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物流管理171班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陈韦辰</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17203040103</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191</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工商管理学院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物流管理172班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吕薇</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17203040217</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192</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工商管理学院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工商管理181班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周潇蘅</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18204040140</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193</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工商管理学院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零售业管理181班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何伊楠</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18207040106</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194</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工商管理学院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零售业管理182班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蔡健一</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18207040202</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195</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工商管理学院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市场营销181班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杨帆</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18152040127</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196</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工商管理学院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市场营销182班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夏妤婷</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18152040226</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197</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工商管理学院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物流管理181班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王心怡</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18203040127</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198</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工商管理学院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物流管理182班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杨蒙蒙</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18203040227</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199</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工商管理学院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工商管理191班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夏晨瑜</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19204040129</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200</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工商管理学院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工商管理191班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徐炜迪</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19204040131</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201</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工商管理学院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零售业管理191本科班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吴奚儿</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19207040123</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202</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工商管理学院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零售业管理192本科班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陈静</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19207040202</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203</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工商管理学院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市场营销191本科班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郭洋洋</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19152040108</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204</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工商管理学院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市场营销192本科班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邓文龙</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19152040206</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205</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工商管理学院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物流管理191本科班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贺茹</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19203040108</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r>
        <w:tblPrEx>
          <w:tblCellMar>
            <w:top w:w="0" w:type="dxa"/>
            <w:left w:w="0" w:type="dxa"/>
            <w:bottom w:w="0" w:type="dxa"/>
            <w:right w:w="0" w:type="dxa"/>
          </w:tblCellMar>
        </w:tblPrEx>
        <w:trPr>
          <w:trHeight w:val="480"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206</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工商管理学院</w:t>
            </w:r>
          </w:p>
        </w:tc>
        <w:tc>
          <w:tcPr>
            <w:tcW w:w="25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物流管理192本科班</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任东林</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19203040220</w:t>
            </w:r>
          </w:p>
        </w:tc>
        <w:tc>
          <w:tcPr>
            <w:tcW w:w="1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学习委员</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 w:eastAsia="仿宋_GB2312"/>
                <w:color w:val="000000"/>
                <w:sz w:val="24"/>
              </w:rPr>
            </w:pPr>
            <w:r>
              <w:rPr>
                <w:rFonts w:hint="eastAsia" w:ascii="仿宋_GB2312" w:hAnsi="仿宋" w:eastAsia="仿宋_GB2312"/>
                <w:color w:val="000000"/>
                <w:sz w:val="24"/>
              </w:rPr>
              <w:t>语言文字负责人</w:t>
            </w:r>
          </w:p>
        </w:tc>
      </w:tr>
    </w:tbl>
    <w:p>
      <w:pPr>
        <w:rPr>
          <w:rFonts w:ascii="仿宋" w:hAnsi="仿宋" w:eastAsia="仿宋" w:cs="仿宋"/>
          <w:color w:val="333333"/>
          <w:kern w:val="0"/>
          <w:sz w:val="32"/>
          <w:szCs w:val="32"/>
        </w:rPr>
      </w:pPr>
    </w:p>
    <w:p/>
    <w:p>
      <w:pPr>
        <w:sectPr>
          <w:pgSz w:w="11906" w:h="16838"/>
          <w:pgMar w:top="1440" w:right="1800" w:bottom="1440" w:left="1800" w:header="851" w:footer="992" w:gutter="0"/>
          <w:cols w:space="425" w:num="1"/>
          <w:docGrid w:type="lines" w:linePitch="312" w:charSpace="0"/>
        </w:sectPr>
      </w:pPr>
    </w:p>
    <w:tbl>
      <w:tblPr>
        <w:tblStyle w:val="9"/>
        <w:tblW w:w="10026" w:type="dxa"/>
        <w:jc w:val="center"/>
        <w:tblLayout w:type="autofit"/>
        <w:tblCellMar>
          <w:top w:w="0" w:type="dxa"/>
          <w:left w:w="108" w:type="dxa"/>
          <w:bottom w:w="0" w:type="dxa"/>
          <w:right w:w="108" w:type="dxa"/>
        </w:tblCellMar>
      </w:tblPr>
      <w:tblGrid>
        <w:gridCol w:w="1277"/>
        <w:gridCol w:w="1309"/>
        <w:gridCol w:w="6360"/>
        <w:gridCol w:w="1080"/>
      </w:tblGrid>
      <w:tr>
        <w:tblPrEx>
          <w:tblCellMar>
            <w:top w:w="0" w:type="dxa"/>
            <w:left w:w="108" w:type="dxa"/>
            <w:bottom w:w="0" w:type="dxa"/>
            <w:right w:w="108" w:type="dxa"/>
          </w:tblCellMar>
        </w:tblPrEx>
        <w:trPr>
          <w:trHeight w:val="405" w:hRule="atLeast"/>
          <w:jc w:val="center"/>
        </w:trPr>
        <w:tc>
          <w:tcPr>
            <w:tcW w:w="10026" w:type="dxa"/>
            <w:gridSpan w:val="4"/>
            <w:tcBorders>
              <w:top w:val="nil"/>
              <w:left w:val="nil"/>
              <w:bottom w:val="nil"/>
              <w:right w:val="nil"/>
            </w:tcBorders>
            <w:noWrap w:val="0"/>
            <w:vAlign w:val="center"/>
          </w:tcPr>
          <w:p>
            <w:pPr>
              <w:widowControl/>
              <w:jc w:val="center"/>
              <w:rPr>
                <w:rFonts w:ascii="等线" w:hAnsi="等线" w:eastAsia="等线" w:cs="宋体"/>
                <w:color w:val="000000"/>
                <w:kern w:val="0"/>
                <w:sz w:val="28"/>
                <w:szCs w:val="28"/>
              </w:rPr>
            </w:pPr>
            <w:r>
              <w:rPr>
                <w:rFonts w:hint="eastAsia" w:ascii="等线" w:hAnsi="等线" w:eastAsia="等线" w:cs="宋体"/>
                <w:color w:val="000000"/>
                <w:kern w:val="0"/>
                <w:sz w:val="28"/>
                <w:szCs w:val="28"/>
              </w:rPr>
              <w:t>高校语言文字规范化达标建设自查得分表</w:t>
            </w:r>
          </w:p>
        </w:tc>
      </w:tr>
      <w:tr>
        <w:tblPrEx>
          <w:tblCellMar>
            <w:top w:w="0" w:type="dxa"/>
            <w:left w:w="108" w:type="dxa"/>
            <w:bottom w:w="0" w:type="dxa"/>
            <w:right w:w="108" w:type="dxa"/>
          </w:tblCellMar>
        </w:tblPrEx>
        <w:trPr>
          <w:trHeight w:val="285" w:hRule="atLeast"/>
          <w:jc w:val="center"/>
        </w:trPr>
        <w:tc>
          <w:tcPr>
            <w:tcW w:w="1277" w:type="dxa"/>
            <w:tcBorders>
              <w:top w:val="single" w:color="auto" w:sz="8" w:space="0"/>
              <w:left w:val="single" w:color="auto" w:sz="8" w:space="0"/>
              <w:bottom w:val="single" w:color="auto" w:sz="4" w:space="0"/>
              <w:right w:val="single" w:color="auto" w:sz="4" w:space="0"/>
            </w:tcBorders>
            <w:noWrap w:val="0"/>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一级指标</w:t>
            </w:r>
          </w:p>
        </w:tc>
        <w:tc>
          <w:tcPr>
            <w:tcW w:w="1309" w:type="dxa"/>
            <w:tcBorders>
              <w:top w:val="single" w:color="auto" w:sz="8" w:space="0"/>
              <w:left w:val="nil"/>
              <w:bottom w:val="single" w:color="auto" w:sz="4" w:space="0"/>
              <w:right w:val="single" w:color="auto" w:sz="4" w:space="0"/>
            </w:tcBorders>
            <w:noWrap w:val="0"/>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二级指标</w:t>
            </w:r>
          </w:p>
        </w:tc>
        <w:tc>
          <w:tcPr>
            <w:tcW w:w="6360" w:type="dxa"/>
            <w:tcBorders>
              <w:top w:val="single" w:color="auto" w:sz="8" w:space="0"/>
              <w:left w:val="nil"/>
              <w:bottom w:val="single" w:color="auto" w:sz="4" w:space="0"/>
              <w:right w:val="single" w:color="auto" w:sz="4" w:space="0"/>
            </w:tcBorders>
            <w:noWrap w:val="0"/>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考核要点</w:t>
            </w:r>
          </w:p>
        </w:tc>
        <w:tc>
          <w:tcPr>
            <w:tcW w:w="1080" w:type="dxa"/>
            <w:tcBorders>
              <w:top w:val="single" w:color="auto" w:sz="8" w:space="0"/>
              <w:left w:val="nil"/>
              <w:bottom w:val="single" w:color="auto" w:sz="4" w:space="0"/>
              <w:right w:val="single" w:color="auto" w:sz="8" w:space="0"/>
            </w:tcBorders>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得分</w:t>
            </w:r>
          </w:p>
        </w:tc>
      </w:tr>
      <w:tr>
        <w:tblPrEx>
          <w:tblCellMar>
            <w:top w:w="0" w:type="dxa"/>
            <w:left w:w="108" w:type="dxa"/>
            <w:bottom w:w="0" w:type="dxa"/>
            <w:right w:w="108" w:type="dxa"/>
          </w:tblCellMar>
        </w:tblPrEx>
        <w:trPr>
          <w:trHeight w:val="570" w:hRule="atLeast"/>
          <w:jc w:val="center"/>
        </w:trPr>
        <w:tc>
          <w:tcPr>
            <w:tcW w:w="1277" w:type="dxa"/>
            <w:vMerge w:val="restart"/>
            <w:tcBorders>
              <w:top w:val="nil"/>
              <w:left w:val="single" w:color="auto" w:sz="8" w:space="0"/>
              <w:bottom w:val="single" w:color="auto" w:sz="4" w:space="0"/>
              <w:right w:val="single" w:color="auto" w:sz="4" w:space="0"/>
            </w:tcBorders>
            <w:noWrap w:val="0"/>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             制度建设（20分）</w:t>
            </w:r>
          </w:p>
        </w:tc>
        <w:tc>
          <w:tcPr>
            <w:tcW w:w="1309" w:type="dxa"/>
            <w:tcBorders>
              <w:top w:val="nil"/>
              <w:left w:val="nil"/>
              <w:bottom w:val="single" w:color="auto" w:sz="4" w:space="0"/>
              <w:right w:val="single" w:color="auto" w:sz="4" w:space="0"/>
            </w:tcBorders>
            <w:noWrap w:val="0"/>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1-1         工作机构</w:t>
            </w:r>
          </w:p>
        </w:tc>
        <w:tc>
          <w:tcPr>
            <w:tcW w:w="6360" w:type="dxa"/>
            <w:tcBorders>
              <w:top w:val="nil"/>
              <w:left w:val="nil"/>
              <w:bottom w:val="single" w:color="auto" w:sz="4" w:space="0"/>
              <w:right w:val="single" w:color="auto" w:sz="4" w:space="0"/>
            </w:tcBorders>
            <w:noWrap w:val="0"/>
            <w:vAlign w:val="center"/>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有语言文字工作机制，有校内部门分工负责制度。5分</w:t>
            </w:r>
          </w:p>
        </w:tc>
        <w:tc>
          <w:tcPr>
            <w:tcW w:w="1080" w:type="dxa"/>
            <w:tcBorders>
              <w:top w:val="nil"/>
              <w:left w:val="nil"/>
              <w:bottom w:val="single" w:color="auto" w:sz="4" w:space="0"/>
              <w:right w:val="single" w:color="auto" w:sz="8" w:space="0"/>
            </w:tcBorders>
            <w:noWrap/>
            <w:vAlign w:val="center"/>
          </w:tcPr>
          <w:p>
            <w:pPr>
              <w:widowControl/>
              <w:jc w:val="left"/>
              <w:rPr>
                <w:rFonts w:hint="eastAsia" w:ascii="等线" w:hAnsi="等线" w:eastAsia="等线" w:cs="宋体"/>
                <w:color w:val="000000"/>
                <w:kern w:val="0"/>
                <w:sz w:val="22"/>
                <w:szCs w:val="22"/>
                <w:lang w:val="en-US" w:eastAsia="zh-CN"/>
              </w:rPr>
            </w:pPr>
            <w:r>
              <w:rPr>
                <w:rFonts w:hint="eastAsia" w:ascii="等线" w:hAnsi="等线" w:eastAsia="等线" w:cs="宋体"/>
                <w:color w:val="000000"/>
                <w:kern w:val="0"/>
                <w:sz w:val="22"/>
                <w:szCs w:val="22"/>
              </w:rPr>
              <w:t>　</w:t>
            </w:r>
            <w:r>
              <w:rPr>
                <w:rFonts w:hint="eastAsia" w:ascii="等线" w:hAnsi="等线" w:eastAsia="等线" w:cs="宋体"/>
                <w:color w:val="000000"/>
                <w:kern w:val="0"/>
                <w:sz w:val="22"/>
                <w:szCs w:val="22"/>
                <w:lang w:val="en-US" w:eastAsia="zh-CN"/>
              </w:rPr>
              <w:t>5</w:t>
            </w:r>
          </w:p>
        </w:tc>
      </w:tr>
      <w:tr>
        <w:tblPrEx>
          <w:tblCellMar>
            <w:top w:w="0" w:type="dxa"/>
            <w:left w:w="108" w:type="dxa"/>
            <w:bottom w:w="0" w:type="dxa"/>
            <w:right w:w="108" w:type="dxa"/>
          </w:tblCellMar>
        </w:tblPrEx>
        <w:trPr>
          <w:trHeight w:val="2280" w:hRule="atLeast"/>
          <w:jc w:val="center"/>
        </w:trPr>
        <w:tc>
          <w:tcPr>
            <w:tcW w:w="1277" w:type="dxa"/>
            <w:vMerge w:val="continue"/>
            <w:tcBorders>
              <w:top w:val="nil"/>
              <w:left w:val="single" w:color="auto" w:sz="8"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1309" w:type="dxa"/>
            <w:tcBorders>
              <w:top w:val="nil"/>
              <w:left w:val="nil"/>
              <w:bottom w:val="single" w:color="auto" w:sz="4" w:space="0"/>
              <w:right w:val="single" w:color="auto" w:sz="4" w:space="0"/>
            </w:tcBorders>
            <w:noWrap w:val="0"/>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1-2              长效机制</w:t>
            </w:r>
          </w:p>
        </w:tc>
        <w:tc>
          <w:tcPr>
            <w:tcW w:w="6360" w:type="dxa"/>
            <w:tcBorders>
              <w:top w:val="nil"/>
              <w:left w:val="nil"/>
              <w:bottom w:val="single" w:color="auto" w:sz="4" w:space="0"/>
              <w:right w:val="single" w:color="auto" w:sz="4" w:space="0"/>
            </w:tcBorders>
            <w:noWrap w:val="0"/>
            <w:vAlign w:val="center"/>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语言文字工作有计划、有过程、有总结。校长熟悉语言文字法律法规、方针政策。将语言文字工作纳入日常管理，在学校发展规划和年度工作计划、总结中有语言文字工作内容；在用语用字、学生培养、教育实践过程中有关于语言文字使用</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的规章制度，并有定期检查落实制度；在职务评聘、教育教学考核评价等制度中，有关于语言文字应用能力、应用情况的明确要求。建立奖惩机制，对学校语言文字工作做出突出贡献的组织和个人给予表彰奖励。6分</w:t>
            </w:r>
          </w:p>
        </w:tc>
        <w:tc>
          <w:tcPr>
            <w:tcW w:w="1080" w:type="dxa"/>
            <w:tcBorders>
              <w:top w:val="nil"/>
              <w:left w:val="nil"/>
              <w:bottom w:val="single" w:color="auto" w:sz="4" w:space="0"/>
              <w:right w:val="single" w:color="auto" w:sz="8" w:space="0"/>
            </w:tcBorders>
            <w:noWrap/>
            <w:vAlign w:val="center"/>
          </w:tcPr>
          <w:p>
            <w:pPr>
              <w:widowControl/>
              <w:jc w:val="left"/>
              <w:rPr>
                <w:rFonts w:hint="eastAsia" w:ascii="等线" w:hAnsi="等线" w:eastAsia="等线" w:cs="宋体"/>
                <w:color w:val="000000"/>
                <w:kern w:val="0"/>
                <w:sz w:val="22"/>
                <w:szCs w:val="22"/>
                <w:lang w:val="en-US" w:eastAsia="zh-CN"/>
              </w:rPr>
            </w:pPr>
            <w:r>
              <w:rPr>
                <w:rFonts w:hint="eastAsia" w:ascii="等线" w:hAnsi="等线" w:eastAsia="等线" w:cs="宋体"/>
                <w:color w:val="000000"/>
                <w:kern w:val="0"/>
                <w:sz w:val="22"/>
                <w:szCs w:val="22"/>
              </w:rPr>
              <w:t>　</w:t>
            </w:r>
            <w:r>
              <w:rPr>
                <w:rFonts w:hint="eastAsia" w:ascii="等线" w:hAnsi="等线" w:eastAsia="等线" w:cs="宋体"/>
                <w:color w:val="000000"/>
                <w:kern w:val="0"/>
                <w:sz w:val="22"/>
                <w:szCs w:val="22"/>
                <w:lang w:val="en-US" w:eastAsia="zh-CN"/>
              </w:rPr>
              <w:t>6</w:t>
            </w:r>
          </w:p>
        </w:tc>
      </w:tr>
      <w:tr>
        <w:tblPrEx>
          <w:tblCellMar>
            <w:top w:w="0" w:type="dxa"/>
            <w:left w:w="108" w:type="dxa"/>
            <w:bottom w:w="0" w:type="dxa"/>
            <w:right w:w="108" w:type="dxa"/>
          </w:tblCellMar>
        </w:tblPrEx>
        <w:trPr>
          <w:trHeight w:val="1710" w:hRule="atLeast"/>
          <w:jc w:val="center"/>
        </w:trPr>
        <w:tc>
          <w:tcPr>
            <w:tcW w:w="1277" w:type="dxa"/>
            <w:vMerge w:val="continue"/>
            <w:tcBorders>
              <w:top w:val="nil"/>
              <w:left w:val="single" w:color="auto" w:sz="8"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1309" w:type="dxa"/>
            <w:tcBorders>
              <w:top w:val="nil"/>
              <w:left w:val="nil"/>
              <w:bottom w:val="single" w:color="auto" w:sz="4" w:space="0"/>
              <w:right w:val="single" w:color="auto" w:sz="4" w:space="0"/>
            </w:tcBorders>
            <w:noWrap w:val="0"/>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1-3          校园环境</w:t>
            </w:r>
          </w:p>
        </w:tc>
        <w:tc>
          <w:tcPr>
            <w:tcW w:w="6360" w:type="dxa"/>
            <w:tcBorders>
              <w:top w:val="nil"/>
              <w:left w:val="nil"/>
              <w:bottom w:val="single" w:color="auto" w:sz="4" w:space="0"/>
              <w:right w:val="single" w:color="auto" w:sz="4" w:space="0"/>
            </w:tcBorders>
            <w:noWrap w:val="0"/>
            <w:vAlign w:val="center"/>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重视环境对学生语言文化素养的熏陶作用。普通话是学校的工作语言和基本交际语言。校内公文、各式文件、网站、宣传信息平台以及名称牌、指示牌、校风校训、标语、建筑物等用语用字符合规范，汉语拼音使用规范，外文使用符合标准、规范。校内永久性国家通用语言文字宣传标识或标语，学校主页有语言文字工作宣传。5分</w:t>
            </w:r>
          </w:p>
        </w:tc>
        <w:tc>
          <w:tcPr>
            <w:tcW w:w="1080" w:type="dxa"/>
            <w:tcBorders>
              <w:top w:val="nil"/>
              <w:left w:val="nil"/>
              <w:bottom w:val="single" w:color="auto" w:sz="4" w:space="0"/>
              <w:right w:val="single" w:color="auto" w:sz="8" w:space="0"/>
            </w:tcBorders>
            <w:noWrap/>
            <w:vAlign w:val="center"/>
          </w:tcPr>
          <w:p>
            <w:pPr>
              <w:widowControl/>
              <w:jc w:val="left"/>
              <w:rPr>
                <w:rFonts w:hint="eastAsia" w:ascii="等线" w:hAnsi="等线" w:eastAsia="等线" w:cs="宋体"/>
                <w:color w:val="000000"/>
                <w:kern w:val="0"/>
                <w:sz w:val="22"/>
                <w:szCs w:val="22"/>
                <w:lang w:val="en-US" w:eastAsia="zh-CN"/>
              </w:rPr>
            </w:pPr>
            <w:r>
              <w:rPr>
                <w:rFonts w:hint="eastAsia" w:ascii="等线" w:hAnsi="等线" w:eastAsia="等线" w:cs="宋体"/>
                <w:color w:val="000000"/>
                <w:kern w:val="0"/>
                <w:sz w:val="22"/>
                <w:szCs w:val="22"/>
              </w:rPr>
              <w:t>　</w:t>
            </w:r>
            <w:r>
              <w:rPr>
                <w:rFonts w:hint="eastAsia" w:ascii="等线" w:hAnsi="等线" w:eastAsia="等线" w:cs="宋体"/>
                <w:color w:val="000000"/>
                <w:kern w:val="0"/>
                <w:sz w:val="22"/>
                <w:szCs w:val="22"/>
                <w:lang w:val="en-US" w:eastAsia="zh-CN"/>
              </w:rPr>
              <w:t>5</w:t>
            </w:r>
          </w:p>
        </w:tc>
      </w:tr>
      <w:tr>
        <w:tblPrEx>
          <w:tblCellMar>
            <w:top w:w="0" w:type="dxa"/>
            <w:left w:w="108" w:type="dxa"/>
            <w:bottom w:w="0" w:type="dxa"/>
            <w:right w:w="108" w:type="dxa"/>
          </w:tblCellMar>
        </w:tblPrEx>
        <w:trPr>
          <w:trHeight w:val="855" w:hRule="atLeast"/>
          <w:jc w:val="center"/>
        </w:trPr>
        <w:tc>
          <w:tcPr>
            <w:tcW w:w="1277" w:type="dxa"/>
            <w:vMerge w:val="continue"/>
            <w:tcBorders>
              <w:top w:val="nil"/>
              <w:left w:val="single" w:color="auto" w:sz="8"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1309" w:type="dxa"/>
            <w:tcBorders>
              <w:top w:val="nil"/>
              <w:left w:val="nil"/>
              <w:bottom w:val="single" w:color="auto" w:sz="4" w:space="0"/>
              <w:right w:val="single" w:color="auto" w:sz="4" w:space="0"/>
            </w:tcBorders>
            <w:noWrap w:val="0"/>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1-4          经费保障</w:t>
            </w:r>
          </w:p>
        </w:tc>
        <w:tc>
          <w:tcPr>
            <w:tcW w:w="6360" w:type="dxa"/>
            <w:tcBorders>
              <w:top w:val="nil"/>
              <w:left w:val="nil"/>
              <w:bottom w:val="single" w:color="auto" w:sz="4" w:space="0"/>
              <w:right w:val="single" w:color="auto" w:sz="4" w:space="0"/>
            </w:tcBorders>
            <w:noWrap w:val="0"/>
            <w:vAlign w:val="center"/>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各级教育行政部门和语言文字管理部门保障学校语言文字工作经费。语言文字工作经费管理严格、使用规范、效益显著。4分</w:t>
            </w:r>
          </w:p>
        </w:tc>
        <w:tc>
          <w:tcPr>
            <w:tcW w:w="1080" w:type="dxa"/>
            <w:tcBorders>
              <w:top w:val="nil"/>
              <w:left w:val="nil"/>
              <w:bottom w:val="single" w:color="auto" w:sz="4" w:space="0"/>
              <w:right w:val="single" w:color="auto" w:sz="8" w:space="0"/>
            </w:tcBorders>
            <w:noWrap/>
            <w:vAlign w:val="center"/>
          </w:tcPr>
          <w:p>
            <w:pPr>
              <w:widowControl/>
              <w:jc w:val="left"/>
              <w:rPr>
                <w:rFonts w:hint="eastAsia" w:ascii="等线" w:hAnsi="等线" w:eastAsia="等线" w:cs="宋体"/>
                <w:color w:val="000000"/>
                <w:kern w:val="0"/>
                <w:sz w:val="22"/>
                <w:szCs w:val="22"/>
                <w:lang w:val="en-US" w:eastAsia="zh-CN"/>
              </w:rPr>
            </w:pPr>
            <w:r>
              <w:rPr>
                <w:rFonts w:hint="eastAsia" w:ascii="等线" w:hAnsi="等线" w:eastAsia="等线" w:cs="宋体"/>
                <w:color w:val="000000"/>
                <w:kern w:val="0"/>
                <w:sz w:val="22"/>
                <w:szCs w:val="22"/>
              </w:rPr>
              <w:t>　</w:t>
            </w:r>
            <w:r>
              <w:rPr>
                <w:rFonts w:hint="eastAsia" w:ascii="等线" w:hAnsi="等线" w:eastAsia="等线" w:cs="宋体"/>
                <w:color w:val="000000"/>
                <w:kern w:val="0"/>
                <w:sz w:val="22"/>
                <w:szCs w:val="22"/>
                <w:lang w:val="en-US" w:eastAsia="zh-CN"/>
              </w:rPr>
              <w:t>4</w:t>
            </w:r>
          </w:p>
        </w:tc>
      </w:tr>
      <w:tr>
        <w:tblPrEx>
          <w:tblCellMar>
            <w:top w:w="0" w:type="dxa"/>
            <w:left w:w="108" w:type="dxa"/>
            <w:bottom w:w="0" w:type="dxa"/>
            <w:right w:w="108" w:type="dxa"/>
          </w:tblCellMar>
        </w:tblPrEx>
        <w:trPr>
          <w:trHeight w:val="1140" w:hRule="atLeast"/>
          <w:jc w:val="center"/>
        </w:trPr>
        <w:tc>
          <w:tcPr>
            <w:tcW w:w="1277" w:type="dxa"/>
            <w:vMerge w:val="restart"/>
            <w:tcBorders>
              <w:top w:val="nil"/>
              <w:left w:val="single" w:color="auto" w:sz="8" w:space="0"/>
              <w:bottom w:val="single" w:color="auto" w:sz="4" w:space="0"/>
              <w:right w:val="single" w:color="auto" w:sz="4" w:space="0"/>
            </w:tcBorders>
            <w:noWrap w:val="0"/>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2              能力建设（30分）</w:t>
            </w:r>
          </w:p>
        </w:tc>
        <w:tc>
          <w:tcPr>
            <w:tcW w:w="1309" w:type="dxa"/>
            <w:tcBorders>
              <w:top w:val="nil"/>
              <w:left w:val="nil"/>
              <w:bottom w:val="single" w:color="auto" w:sz="4" w:space="0"/>
              <w:right w:val="single" w:color="auto" w:sz="4" w:space="0"/>
            </w:tcBorders>
            <w:noWrap w:val="0"/>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2-1           规范意识</w:t>
            </w:r>
          </w:p>
        </w:tc>
        <w:tc>
          <w:tcPr>
            <w:tcW w:w="6360" w:type="dxa"/>
            <w:tcBorders>
              <w:top w:val="nil"/>
              <w:left w:val="nil"/>
              <w:bottom w:val="single" w:color="auto" w:sz="4" w:space="0"/>
              <w:right w:val="single" w:color="auto" w:sz="4" w:space="0"/>
            </w:tcBorders>
            <w:noWrap w:val="0"/>
            <w:vAlign w:val="center"/>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教师自觉规范使用语言文字的意识强，具有高度的文化自觉和文化自信。学生有自觉规范使用语言文字的意识；有较强的中华文化和语言的自豪感。5分</w:t>
            </w:r>
          </w:p>
        </w:tc>
        <w:tc>
          <w:tcPr>
            <w:tcW w:w="1080" w:type="dxa"/>
            <w:tcBorders>
              <w:top w:val="nil"/>
              <w:left w:val="nil"/>
              <w:bottom w:val="single" w:color="auto" w:sz="4" w:space="0"/>
              <w:right w:val="single" w:color="auto" w:sz="8" w:space="0"/>
            </w:tcBorders>
            <w:noWrap/>
            <w:vAlign w:val="center"/>
          </w:tcPr>
          <w:p>
            <w:pPr>
              <w:widowControl/>
              <w:jc w:val="left"/>
              <w:rPr>
                <w:rFonts w:hint="eastAsia" w:ascii="等线" w:hAnsi="等线" w:eastAsia="等线" w:cs="宋体"/>
                <w:color w:val="000000"/>
                <w:kern w:val="0"/>
                <w:sz w:val="22"/>
                <w:szCs w:val="22"/>
                <w:lang w:val="en-US" w:eastAsia="zh-CN"/>
              </w:rPr>
            </w:pPr>
            <w:r>
              <w:rPr>
                <w:rFonts w:hint="eastAsia" w:ascii="等线" w:hAnsi="等线" w:eastAsia="等线" w:cs="宋体"/>
                <w:color w:val="000000"/>
                <w:kern w:val="0"/>
                <w:sz w:val="22"/>
                <w:szCs w:val="22"/>
              </w:rPr>
              <w:t>　</w:t>
            </w:r>
            <w:r>
              <w:rPr>
                <w:rFonts w:hint="eastAsia" w:ascii="等线" w:hAnsi="等线" w:eastAsia="等线" w:cs="宋体"/>
                <w:color w:val="000000"/>
                <w:kern w:val="0"/>
                <w:sz w:val="22"/>
                <w:szCs w:val="22"/>
                <w:lang w:val="en-US" w:eastAsia="zh-CN"/>
              </w:rPr>
              <w:t>5</w:t>
            </w:r>
          </w:p>
        </w:tc>
      </w:tr>
      <w:tr>
        <w:tblPrEx>
          <w:tblCellMar>
            <w:top w:w="0" w:type="dxa"/>
            <w:left w:w="108" w:type="dxa"/>
            <w:bottom w:w="0" w:type="dxa"/>
            <w:right w:w="108" w:type="dxa"/>
          </w:tblCellMar>
        </w:tblPrEx>
        <w:trPr>
          <w:trHeight w:val="1710" w:hRule="atLeast"/>
          <w:jc w:val="center"/>
        </w:trPr>
        <w:tc>
          <w:tcPr>
            <w:tcW w:w="1277" w:type="dxa"/>
            <w:vMerge w:val="continue"/>
            <w:tcBorders>
              <w:top w:val="nil"/>
              <w:left w:val="single" w:color="auto" w:sz="8"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1309" w:type="dxa"/>
            <w:tcBorders>
              <w:top w:val="nil"/>
              <w:left w:val="nil"/>
              <w:bottom w:val="single" w:color="auto" w:sz="4" w:space="0"/>
              <w:right w:val="single" w:color="auto" w:sz="4" w:space="0"/>
            </w:tcBorders>
            <w:noWrap w:val="0"/>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2-2             教师能力</w:t>
            </w:r>
          </w:p>
        </w:tc>
        <w:tc>
          <w:tcPr>
            <w:tcW w:w="6360" w:type="dxa"/>
            <w:tcBorders>
              <w:top w:val="nil"/>
              <w:left w:val="nil"/>
              <w:bottom w:val="single" w:color="auto" w:sz="4" w:space="0"/>
              <w:right w:val="single" w:color="auto" w:sz="4" w:space="0"/>
            </w:tcBorders>
            <w:noWrap w:val="0"/>
            <w:vAlign w:val="center"/>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将语言文字应用能力纳入教师培训方案，强调培训效果。重视教师语言文字基本功训练，通过定期培训、综合培养，提高教师语言文字应用能力和水平，并适应教育教学的新要求。教师自觉成为传承弘扬中华优秀传统文化的表率。教师普通话水平达标。7分</w:t>
            </w:r>
          </w:p>
        </w:tc>
        <w:tc>
          <w:tcPr>
            <w:tcW w:w="1080" w:type="dxa"/>
            <w:tcBorders>
              <w:top w:val="nil"/>
              <w:left w:val="nil"/>
              <w:bottom w:val="single" w:color="auto" w:sz="4" w:space="0"/>
              <w:right w:val="single" w:color="auto" w:sz="8" w:space="0"/>
            </w:tcBorders>
            <w:noWrap/>
            <w:vAlign w:val="center"/>
          </w:tcPr>
          <w:p>
            <w:pPr>
              <w:widowControl/>
              <w:jc w:val="left"/>
              <w:rPr>
                <w:rFonts w:hint="eastAsia" w:ascii="等线" w:hAnsi="等线" w:eastAsia="等线" w:cs="宋体"/>
                <w:color w:val="000000"/>
                <w:kern w:val="0"/>
                <w:sz w:val="22"/>
                <w:szCs w:val="22"/>
                <w:lang w:val="en-US" w:eastAsia="zh-CN"/>
              </w:rPr>
            </w:pPr>
            <w:r>
              <w:rPr>
                <w:rFonts w:hint="eastAsia" w:ascii="等线" w:hAnsi="等线" w:eastAsia="等线" w:cs="宋体"/>
                <w:color w:val="000000"/>
                <w:kern w:val="0"/>
                <w:sz w:val="22"/>
                <w:szCs w:val="22"/>
              </w:rPr>
              <w:t>　</w:t>
            </w:r>
            <w:r>
              <w:rPr>
                <w:rFonts w:hint="eastAsia" w:ascii="等线" w:hAnsi="等线" w:eastAsia="等线" w:cs="宋体"/>
                <w:color w:val="000000"/>
                <w:kern w:val="0"/>
                <w:sz w:val="22"/>
                <w:szCs w:val="22"/>
                <w:lang w:val="en-US" w:eastAsia="zh-CN"/>
              </w:rPr>
              <w:t>7</w:t>
            </w:r>
          </w:p>
        </w:tc>
      </w:tr>
      <w:tr>
        <w:tblPrEx>
          <w:tblCellMar>
            <w:top w:w="0" w:type="dxa"/>
            <w:left w:w="108" w:type="dxa"/>
            <w:bottom w:w="0" w:type="dxa"/>
            <w:right w:w="108" w:type="dxa"/>
          </w:tblCellMar>
        </w:tblPrEx>
        <w:trPr>
          <w:trHeight w:val="1995" w:hRule="atLeast"/>
          <w:jc w:val="center"/>
        </w:trPr>
        <w:tc>
          <w:tcPr>
            <w:tcW w:w="1277" w:type="dxa"/>
            <w:vMerge w:val="continue"/>
            <w:tcBorders>
              <w:top w:val="nil"/>
              <w:left w:val="single" w:color="auto" w:sz="8"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1309" w:type="dxa"/>
            <w:tcBorders>
              <w:top w:val="nil"/>
              <w:left w:val="nil"/>
              <w:bottom w:val="single" w:color="auto" w:sz="4" w:space="0"/>
              <w:right w:val="single" w:color="auto" w:sz="4" w:space="0"/>
            </w:tcBorders>
            <w:noWrap w:val="0"/>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2-3             学生能力</w:t>
            </w:r>
          </w:p>
        </w:tc>
        <w:tc>
          <w:tcPr>
            <w:tcW w:w="6360" w:type="dxa"/>
            <w:tcBorders>
              <w:top w:val="nil"/>
              <w:left w:val="nil"/>
              <w:bottom w:val="single" w:color="auto" w:sz="4" w:space="0"/>
              <w:right w:val="single" w:color="auto" w:sz="4" w:space="0"/>
            </w:tcBorders>
            <w:noWrap w:val="0"/>
            <w:vAlign w:val="center"/>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学生培养目标中有明确的语言文字规范意识和应用能力的要求，并有相应的落实措施。学生重视口语交际能力培养和训练，普通话水平达到相应要求。师范类或语言类相关专业毕业生，普通话水平全部达到从业要求的等级。学校积极为学生提供普通话水平培训测试服务，参加普通话水平测试的学生达到80％以上。18分</w:t>
            </w:r>
          </w:p>
        </w:tc>
        <w:tc>
          <w:tcPr>
            <w:tcW w:w="1080" w:type="dxa"/>
            <w:tcBorders>
              <w:top w:val="nil"/>
              <w:left w:val="nil"/>
              <w:bottom w:val="single" w:color="auto" w:sz="4" w:space="0"/>
              <w:right w:val="single" w:color="auto" w:sz="8" w:space="0"/>
            </w:tcBorders>
            <w:noWrap/>
            <w:vAlign w:val="center"/>
          </w:tcPr>
          <w:p>
            <w:pPr>
              <w:widowControl/>
              <w:jc w:val="left"/>
              <w:rPr>
                <w:rFonts w:hint="default" w:ascii="等线" w:hAnsi="等线" w:eastAsia="等线" w:cs="宋体"/>
                <w:color w:val="000000"/>
                <w:kern w:val="0"/>
                <w:sz w:val="22"/>
                <w:szCs w:val="22"/>
                <w:lang w:val="en-US" w:eastAsia="zh-CN"/>
              </w:rPr>
            </w:pPr>
            <w:r>
              <w:rPr>
                <w:rFonts w:hint="eastAsia" w:ascii="等线" w:hAnsi="等线" w:eastAsia="等线" w:cs="宋体"/>
                <w:color w:val="000000"/>
                <w:kern w:val="0"/>
                <w:sz w:val="22"/>
                <w:szCs w:val="22"/>
              </w:rPr>
              <w:t>　</w:t>
            </w:r>
            <w:r>
              <w:rPr>
                <w:rFonts w:hint="eastAsia" w:ascii="等线" w:hAnsi="等线" w:eastAsia="等线" w:cs="宋体"/>
                <w:color w:val="000000"/>
                <w:kern w:val="0"/>
                <w:sz w:val="22"/>
                <w:szCs w:val="22"/>
                <w:lang w:val="en-US" w:eastAsia="zh-CN"/>
              </w:rPr>
              <w:t>17</w:t>
            </w:r>
          </w:p>
        </w:tc>
      </w:tr>
      <w:tr>
        <w:tblPrEx>
          <w:tblCellMar>
            <w:top w:w="0" w:type="dxa"/>
            <w:left w:w="108" w:type="dxa"/>
            <w:bottom w:w="0" w:type="dxa"/>
            <w:right w:w="108" w:type="dxa"/>
          </w:tblCellMar>
        </w:tblPrEx>
        <w:trPr>
          <w:trHeight w:val="1425" w:hRule="atLeast"/>
          <w:jc w:val="center"/>
        </w:trPr>
        <w:tc>
          <w:tcPr>
            <w:tcW w:w="1277" w:type="dxa"/>
            <w:vMerge w:val="restart"/>
            <w:tcBorders>
              <w:top w:val="nil"/>
              <w:left w:val="single" w:color="auto" w:sz="8" w:space="0"/>
              <w:bottom w:val="single" w:color="auto" w:sz="4" w:space="0"/>
              <w:right w:val="single" w:color="auto" w:sz="4" w:space="0"/>
            </w:tcBorders>
            <w:noWrap w:val="0"/>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3                教育教学（20分）</w:t>
            </w:r>
          </w:p>
        </w:tc>
        <w:tc>
          <w:tcPr>
            <w:tcW w:w="1309" w:type="dxa"/>
            <w:tcBorders>
              <w:top w:val="nil"/>
              <w:left w:val="nil"/>
              <w:bottom w:val="single" w:color="auto" w:sz="4" w:space="0"/>
              <w:right w:val="single" w:color="auto" w:sz="4" w:space="0"/>
            </w:tcBorders>
            <w:noWrap w:val="0"/>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3-1           教学活动</w:t>
            </w:r>
          </w:p>
        </w:tc>
        <w:tc>
          <w:tcPr>
            <w:tcW w:w="6360" w:type="dxa"/>
            <w:tcBorders>
              <w:top w:val="nil"/>
              <w:left w:val="nil"/>
              <w:bottom w:val="single" w:color="auto" w:sz="4" w:space="0"/>
              <w:right w:val="single" w:color="auto" w:sz="4" w:space="0"/>
            </w:tcBorders>
            <w:noWrap w:val="0"/>
            <w:vAlign w:val="center"/>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教育教学活动中以国家通用语言文字为基本的用语用字。教师在授课、教案、讲义、板书、课件、试卷、作业批改、论文指导等教育教学活动中用语、用字规范。重视语文类课程建设，语文课程作为必修课和基础课设置。建立学生语言文字应用能力培养方案，逐步提高学生语言文化素养。10分</w:t>
            </w:r>
          </w:p>
        </w:tc>
        <w:tc>
          <w:tcPr>
            <w:tcW w:w="1080" w:type="dxa"/>
            <w:tcBorders>
              <w:top w:val="nil"/>
              <w:left w:val="nil"/>
              <w:bottom w:val="single" w:color="auto" w:sz="4" w:space="0"/>
              <w:right w:val="single" w:color="auto" w:sz="8" w:space="0"/>
            </w:tcBorders>
            <w:noWrap/>
            <w:vAlign w:val="center"/>
          </w:tcPr>
          <w:p>
            <w:pPr>
              <w:widowControl/>
              <w:jc w:val="left"/>
              <w:rPr>
                <w:rFonts w:hint="default" w:ascii="等线" w:hAnsi="等线" w:eastAsia="等线" w:cs="宋体"/>
                <w:color w:val="000000"/>
                <w:kern w:val="0"/>
                <w:sz w:val="22"/>
                <w:szCs w:val="22"/>
                <w:lang w:val="en-US" w:eastAsia="zh-CN"/>
              </w:rPr>
            </w:pPr>
            <w:r>
              <w:rPr>
                <w:rFonts w:hint="eastAsia" w:ascii="等线" w:hAnsi="等线" w:eastAsia="等线" w:cs="宋体"/>
                <w:color w:val="000000"/>
                <w:kern w:val="0"/>
                <w:sz w:val="22"/>
                <w:szCs w:val="22"/>
              </w:rPr>
              <w:t>　</w:t>
            </w:r>
            <w:r>
              <w:rPr>
                <w:rFonts w:hint="eastAsia" w:ascii="等线" w:hAnsi="等线" w:eastAsia="等线" w:cs="宋体"/>
                <w:color w:val="000000"/>
                <w:kern w:val="0"/>
                <w:sz w:val="22"/>
                <w:szCs w:val="22"/>
                <w:lang w:val="en-US" w:eastAsia="zh-CN"/>
              </w:rPr>
              <w:t>10</w:t>
            </w:r>
          </w:p>
        </w:tc>
      </w:tr>
      <w:tr>
        <w:tblPrEx>
          <w:tblCellMar>
            <w:top w:w="0" w:type="dxa"/>
            <w:left w:w="108" w:type="dxa"/>
            <w:bottom w:w="0" w:type="dxa"/>
            <w:right w:w="108" w:type="dxa"/>
          </w:tblCellMar>
        </w:tblPrEx>
        <w:trPr>
          <w:trHeight w:val="1140" w:hRule="atLeast"/>
          <w:jc w:val="center"/>
        </w:trPr>
        <w:tc>
          <w:tcPr>
            <w:tcW w:w="1277" w:type="dxa"/>
            <w:vMerge w:val="continue"/>
            <w:tcBorders>
              <w:top w:val="nil"/>
              <w:left w:val="single" w:color="auto" w:sz="8"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1309" w:type="dxa"/>
            <w:tcBorders>
              <w:top w:val="nil"/>
              <w:left w:val="nil"/>
              <w:bottom w:val="single" w:color="auto" w:sz="4" w:space="0"/>
              <w:right w:val="single" w:color="auto" w:sz="4" w:space="0"/>
            </w:tcBorders>
            <w:noWrap w:val="0"/>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3-2             文化传承</w:t>
            </w:r>
          </w:p>
        </w:tc>
        <w:tc>
          <w:tcPr>
            <w:tcW w:w="6360" w:type="dxa"/>
            <w:tcBorders>
              <w:top w:val="nil"/>
              <w:left w:val="nil"/>
              <w:bottom w:val="single" w:color="auto" w:sz="4" w:space="0"/>
              <w:right w:val="single" w:color="auto" w:sz="4" w:space="0"/>
            </w:tcBorders>
            <w:noWrap w:val="0"/>
            <w:vAlign w:val="center"/>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开设中华经典诵读、鉴赏、书法等课程，广泛开展中华经典诵读、书写、演讲等活动；有中华经典诵读、书写等学生社团，并经常举办活动；学生对中华优秀文化有认同感、自豪感和自信心。10分</w:t>
            </w:r>
          </w:p>
        </w:tc>
        <w:tc>
          <w:tcPr>
            <w:tcW w:w="1080" w:type="dxa"/>
            <w:tcBorders>
              <w:top w:val="nil"/>
              <w:left w:val="nil"/>
              <w:bottom w:val="single" w:color="auto" w:sz="4" w:space="0"/>
              <w:right w:val="single" w:color="auto" w:sz="8" w:space="0"/>
            </w:tcBorders>
            <w:noWrap/>
            <w:vAlign w:val="center"/>
          </w:tcPr>
          <w:p>
            <w:pPr>
              <w:widowControl/>
              <w:jc w:val="left"/>
              <w:rPr>
                <w:rFonts w:hint="default" w:ascii="等线" w:hAnsi="等线" w:eastAsia="等线" w:cs="宋体"/>
                <w:color w:val="000000"/>
                <w:kern w:val="0"/>
                <w:sz w:val="22"/>
                <w:szCs w:val="22"/>
                <w:lang w:val="en-US" w:eastAsia="zh-CN"/>
              </w:rPr>
            </w:pPr>
            <w:r>
              <w:rPr>
                <w:rFonts w:hint="eastAsia" w:ascii="等线" w:hAnsi="等线" w:eastAsia="等线" w:cs="宋体"/>
                <w:color w:val="000000"/>
                <w:kern w:val="0"/>
                <w:sz w:val="22"/>
                <w:szCs w:val="22"/>
              </w:rPr>
              <w:t>　</w:t>
            </w:r>
            <w:r>
              <w:rPr>
                <w:rFonts w:hint="eastAsia" w:ascii="等线" w:hAnsi="等线" w:eastAsia="等线" w:cs="宋体"/>
                <w:color w:val="000000"/>
                <w:kern w:val="0"/>
                <w:sz w:val="22"/>
                <w:szCs w:val="22"/>
                <w:lang w:val="en-US" w:eastAsia="zh-CN"/>
              </w:rPr>
              <w:t>10</w:t>
            </w:r>
          </w:p>
        </w:tc>
      </w:tr>
      <w:tr>
        <w:tblPrEx>
          <w:tblCellMar>
            <w:top w:w="0" w:type="dxa"/>
            <w:left w:w="108" w:type="dxa"/>
            <w:bottom w:w="0" w:type="dxa"/>
            <w:right w:w="108" w:type="dxa"/>
          </w:tblCellMar>
        </w:tblPrEx>
        <w:trPr>
          <w:trHeight w:val="1140" w:hRule="atLeast"/>
          <w:jc w:val="center"/>
        </w:trPr>
        <w:tc>
          <w:tcPr>
            <w:tcW w:w="1277" w:type="dxa"/>
            <w:vMerge w:val="restart"/>
            <w:tcBorders>
              <w:top w:val="nil"/>
              <w:left w:val="single" w:color="auto" w:sz="8" w:space="0"/>
              <w:bottom w:val="single" w:color="auto" w:sz="4" w:space="0"/>
              <w:right w:val="single" w:color="auto" w:sz="4" w:space="0"/>
            </w:tcBorders>
            <w:noWrap w:val="0"/>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4                 宣传普及（15分）</w:t>
            </w:r>
          </w:p>
        </w:tc>
        <w:tc>
          <w:tcPr>
            <w:tcW w:w="1309" w:type="dxa"/>
            <w:tcBorders>
              <w:top w:val="nil"/>
              <w:left w:val="nil"/>
              <w:bottom w:val="single" w:color="auto" w:sz="4" w:space="0"/>
              <w:right w:val="single" w:color="auto" w:sz="4" w:space="0"/>
            </w:tcBorders>
            <w:noWrap w:val="0"/>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4-1              法制宣传</w:t>
            </w:r>
          </w:p>
        </w:tc>
        <w:tc>
          <w:tcPr>
            <w:tcW w:w="6360" w:type="dxa"/>
            <w:tcBorders>
              <w:top w:val="nil"/>
              <w:left w:val="nil"/>
              <w:bottom w:val="single" w:color="auto" w:sz="4" w:space="0"/>
              <w:right w:val="single" w:color="auto" w:sz="4" w:space="0"/>
            </w:tcBorders>
            <w:noWrap w:val="0"/>
            <w:vAlign w:val="center"/>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将语言文字方针政策、法律法规和规范标准列入学校普法宣传教育，网站、信息屏或宣传栏中有相关内容并定期更新。教职工熟悉掌握、学生了解国家语言文字法律法规、方针政策和规范标准。5分</w:t>
            </w:r>
          </w:p>
        </w:tc>
        <w:tc>
          <w:tcPr>
            <w:tcW w:w="1080" w:type="dxa"/>
            <w:tcBorders>
              <w:top w:val="nil"/>
              <w:left w:val="nil"/>
              <w:bottom w:val="single" w:color="auto" w:sz="4" w:space="0"/>
              <w:right w:val="single" w:color="auto" w:sz="8" w:space="0"/>
            </w:tcBorders>
            <w:noWrap/>
            <w:vAlign w:val="center"/>
          </w:tcPr>
          <w:p>
            <w:pPr>
              <w:widowControl/>
              <w:jc w:val="left"/>
              <w:rPr>
                <w:rFonts w:hint="eastAsia" w:ascii="等线" w:hAnsi="等线" w:eastAsia="等线" w:cs="宋体"/>
                <w:color w:val="000000"/>
                <w:kern w:val="0"/>
                <w:sz w:val="22"/>
                <w:szCs w:val="22"/>
                <w:lang w:val="en-US" w:eastAsia="zh-CN"/>
              </w:rPr>
            </w:pPr>
            <w:r>
              <w:rPr>
                <w:rFonts w:hint="eastAsia" w:ascii="等线" w:hAnsi="等线" w:eastAsia="等线" w:cs="宋体"/>
                <w:color w:val="000000"/>
                <w:kern w:val="0"/>
                <w:sz w:val="22"/>
                <w:szCs w:val="22"/>
              </w:rPr>
              <w:t>　</w:t>
            </w:r>
            <w:r>
              <w:rPr>
                <w:rFonts w:hint="eastAsia" w:ascii="等线" w:hAnsi="等线" w:eastAsia="等线" w:cs="宋体"/>
                <w:color w:val="000000"/>
                <w:kern w:val="0"/>
                <w:sz w:val="22"/>
                <w:szCs w:val="22"/>
                <w:lang w:val="en-US" w:eastAsia="zh-CN"/>
              </w:rPr>
              <w:t>5</w:t>
            </w:r>
          </w:p>
        </w:tc>
      </w:tr>
      <w:tr>
        <w:tblPrEx>
          <w:tblCellMar>
            <w:top w:w="0" w:type="dxa"/>
            <w:left w:w="108" w:type="dxa"/>
            <w:bottom w:w="0" w:type="dxa"/>
            <w:right w:w="108" w:type="dxa"/>
          </w:tblCellMar>
        </w:tblPrEx>
        <w:trPr>
          <w:trHeight w:val="1140" w:hRule="atLeast"/>
          <w:jc w:val="center"/>
        </w:trPr>
        <w:tc>
          <w:tcPr>
            <w:tcW w:w="1277" w:type="dxa"/>
            <w:vMerge w:val="continue"/>
            <w:tcBorders>
              <w:top w:val="nil"/>
              <w:left w:val="single" w:color="auto" w:sz="8"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1309" w:type="dxa"/>
            <w:tcBorders>
              <w:top w:val="nil"/>
              <w:left w:val="nil"/>
              <w:bottom w:val="single" w:color="auto" w:sz="4" w:space="0"/>
              <w:right w:val="single" w:color="auto" w:sz="4" w:space="0"/>
            </w:tcBorders>
            <w:noWrap w:val="0"/>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4-2           推广普及</w:t>
            </w:r>
          </w:p>
        </w:tc>
        <w:tc>
          <w:tcPr>
            <w:tcW w:w="6360" w:type="dxa"/>
            <w:tcBorders>
              <w:top w:val="nil"/>
              <w:left w:val="nil"/>
              <w:bottom w:val="single" w:color="auto" w:sz="4" w:space="0"/>
              <w:right w:val="single" w:color="auto" w:sz="4" w:space="0"/>
            </w:tcBorders>
            <w:noWrap w:val="0"/>
            <w:vAlign w:val="center"/>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组织每年一度的推广普通话宣传周系列活动。承担语言文字、中华经典诵读等培训任务，发挥高校辐射作用，引领区域社会发展和文化建设。师生参加社会活动自觉规范使用国家通用语言文字。为社会提供有关语言文字规范化的咨询服务。10分</w:t>
            </w:r>
          </w:p>
        </w:tc>
        <w:tc>
          <w:tcPr>
            <w:tcW w:w="1080" w:type="dxa"/>
            <w:tcBorders>
              <w:top w:val="nil"/>
              <w:left w:val="nil"/>
              <w:bottom w:val="single" w:color="auto" w:sz="4" w:space="0"/>
              <w:right w:val="single" w:color="auto" w:sz="8" w:space="0"/>
            </w:tcBorders>
            <w:noWrap/>
            <w:vAlign w:val="center"/>
          </w:tcPr>
          <w:p>
            <w:pPr>
              <w:widowControl/>
              <w:jc w:val="left"/>
              <w:rPr>
                <w:rFonts w:hint="default" w:ascii="等线" w:hAnsi="等线" w:eastAsia="等线" w:cs="宋体"/>
                <w:color w:val="000000"/>
                <w:kern w:val="0"/>
                <w:sz w:val="22"/>
                <w:szCs w:val="22"/>
                <w:lang w:val="en-US" w:eastAsia="zh-CN"/>
              </w:rPr>
            </w:pPr>
            <w:r>
              <w:rPr>
                <w:rFonts w:hint="eastAsia" w:ascii="等线" w:hAnsi="等线" w:eastAsia="等线" w:cs="宋体"/>
                <w:color w:val="000000"/>
                <w:kern w:val="0"/>
                <w:sz w:val="22"/>
                <w:szCs w:val="22"/>
              </w:rPr>
              <w:t>　</w:t>
            </w:r>
            <w:r>
              <w:rPr>
                <w:rFonts w:hint="eastAsia" w:ascii="等线" w:hAnsi="等线" w:eastAsia="等线" w:cs="宋体"/>
                <w:color w:val="000000"/>
                <w:kern w:val="0"/>
                <w:sz w:val="22"/>
                <w:szCs w:val="22"/>
                <w:lang w:val="en-US" w:eastAsia="zh-CN"/>
              </w:rPr>
              <w:t>10</w:t>
            </w:r>
          </w:p>
        </w:tc>
      </w:tr>
      <w:tr>
        <w:tblPrEx>
          <w:tblCellMar>
            <w:top w:w="0" w:type="dxa"/>
            <w:left w:w="108" w:type="dxa"/>
            <w:bottom w:w="0" w:type="dxa"/>
            <w:right w:w="108" w:type="dxa"/>
          </w:tblCellMar>
        </w:tblPrEx>
        <w:trPr>
          <w:trHeight w:val="1710" w:hRule="atLeast"/>
          <w:jc w:val="center"/>
        </w:trPr>
        <w:tc>
          <w:tcPr>
            <w:tcW w:w="1277" w:type="dxa"/>
            <w:vMerge w:val="restart"/>
            <w:tcBorders>
              <w:top w:val="nil"/>
              <w:left w:val="single" w:color="auto" w:sz="8" w:space="0"/>
              <w:bottom w:val="single" w:color="auto" w:sz="4" w:space="0"/>
              <w:right w:val="single" w:color="auto" w:sz="4" w:space="0"/>
            </w:tcBorders>
            <w:noWrap w:val="0"/>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5              科学发展（15分）</w:t>
            </w:r>
          </w:p>
        </w:tc>
        <w:tc>
          <w:tcPr>
            <w:tcW w:w="1309" w:type="dxa"/>
            <w:tcBorders>
              <w:top w:val="nil"/>
              <w:left w:val="nil"/>
              <w:bottom w:val="single" w:color="auto" w:sz="4" w:space="0"/>
              <w:right w:val="single" w:color="auto" w:sz="4" w:space="0"/>
            </w:tcBorders>
            <w:noWrap w:val="0"/>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5-1           科学研究</w:t>
            </w:r>
          </w:p>
        </w:tc>
        <w:tc>
          <w:tcPr>
            <w:tcW w:w="6360" w:type="dxa"/>
            <w:tcBorders>
              <w:top w:val="nil"/>
              <w:left w:val="nil"/>
              <w:bottom w:val="single" w:color="auto" w:sz="4" w:space="0"/>
              <w:right w:val="single" w:color="auto" w:sz="4" w:space="0"/>
            </w:tcBorders>
            <w:noWrap w:val="0"/>
            <w:vAlign w:val="center"/>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结合学科优势，开展语言文字本体、应用和信息化等方面研究，有科研成果。研究建立本校学生语言文字应用能力评价体系，研发中华经典诵、写、讲教材。承担语言文字类科研项目，取得相应成果。承担语言文字类培训项目，开展培训课程体系建设研究。8分</w:t>
            </w:r>
          </w:p>
        </w:tc>
        <w:tc>
          <w:tcPr>
            <w:tcW w:w="1080" w:type="dxa"/>
            <w:tcBorders>
              <w:top w:val="nil"/>
              <w:left w:val="nil"/>
              <w:bottom w:val="single" w:color="auto" w:sz="4" w:space="0"/>
              <w:right w:val="single" w:color="auto" w:sz="8" w:space="0"/>
            </w:tcBorders>
            <w:noWrap/>
            <w:vAlign w:val="center"/>
          </w:tcPr>
          <w:p>
            <w:pPr>
              <w:widowControl/>
              <w:jc w:val="left"/>
              <w:rPr>
                <w:rFonts w:hint="eastAsia" w:ascii="等线" w:hAnsi="等线" w:eastAsia="等线" w:cs="宋体"/>
                <w:color w:val="000000"/>
                <w:kern w:val="0"/>
                <w:sz w:val="22"/>
                <w:szCs w:val="22"/>
                <w:lang w:val="en-US" w:eastAsia="zh-CN"/>
              </w:rPr>
            </w:pPr>
            <w:r>
              <w:rPr>
                <w:rFonts w:hint="eastAsia" w:ascii="等线" w:hAnsi="等线" w:eastAsia="等线" w:cs="宋体"/>
                <w:color w:val="000000"/>
                <w:kern w:val="0"/>
                <w:sz w:val="22"/>
                <w:szCs w:val="22"/>
              </w:rPr>
              <w:t>　</w:t>
            </w:r>
            <w:r>
              <w:rPr>
                <w:rFonts w:hint="eastAsia" w:ascii="等线" w:hAnsi="等线" w:eastAsia="等线" w:cs="宋体"/>
                <w:color w:val="000000"/>
                <w:kern w:val="0"/>
                <w:sz w:val="22"/>
                <w:szCs w:val="22"/>
                <w:lang w:val="en-US" w:eastAsia="zh-CN"/>
              </w:rPr>
              <w:t>8</w:t>
            </w:r>
          </w:p>
        </w:tc>
      </w:tr>
      <w:tr>
        <w:tblPrEx>
          <w:tblCellMar>
            <w:top w:w="0" w:type="dxa"/>
            <w:left w:w="108" w:type="dxa"/>
            <w:bottom w:w="0" w:type="dxa"/>
            <w:right w:w="108" w:type="dxa"/>
          </w:tblCellMar>
        </w:tblPrEx>
        <w:trPr>
          <w:trHeight w:val="1710" w:hRule="atLeast"/>
          <w:jc w:val="center"/>
        </w:trPr>
        <w:tc>
          <w:tcPr>
            <w:tcW w:w="1277" w:type="dxa"/>
            <w:vMerge w:val="continue"/>
            <w:tcBorders>
              <w:top w:val="nil"/>
              <w:left w:val="single" w:color="auto" w:sz="8"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1309" w:type="dxa"/>
            <w:tcBorders>
              <w:top w:val="nil"/>
              <w:left w:val="nil"/>
              <w:bottom w:val="single" w:color="auto" w:sz="4" w:space="0"/>
              <w:right w:val="single" w:color="auto" w:sz="4" w:space="0"/>
            </w:tcBorders>
            <w:noWrap w:val="0"/>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5-2           创新实践</w:t>
            </w:r>
          </w:p>
        </w:tc>
        <w:tc>
          <w:tcPr>
            <w:tcW w:w="6360" w:type="dxa"/>
            <w:tcBorders>
              <w:top w:val="nil"/>
              <w:left w:val="nil"/>
              <w:bottom w:val="single" w:color="auto" w:sz="4" w:space="0"/>
              <w:right w:val="single" w:color="auto" w:sz="4" w:space="0"/>
            </w:tcBorders>
            <w:noWrap w:val="0"/>
            <w:vAlign w:val="center"/>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结合本地实际情况及本校办学特色，积极探索学校语言文字工作新途径、新方法。创造性地开展各种语言文化活动，形成品牌或传统，取得良好的社会效益。以各种形式积极主动向社会传播中华优秀传统文化、革命文化和社会主义先进文化，尤其是中华优秀语言文化。7分</w:t>
            </w:r>
          </w:p>
        </w:tc>
        <w:tc>
          <w:tcPr>
            <w:tcW w:w="1080" w:type="dxa"/>
            <w:tcBorders>
              <w:top w:val="nil"/>
              <w:left w:val="nil"/>
              <w:bottom w:val="single" w:color="auto" w:sz="4" w:space="0"/>
              <w:right w:val="single" w:color="auto" w:sz="8" w:space="0"/>
            </w:tcBorders>
            <w:noWrap/>
            <w:vAlign w:val="center"/>
          </w:tcPr>
          <w:p>
            <w:pPr>
              <w:widowControl/>
              <w:jc w:val="left"/>
              <w:rPr>
                <w:rFonts w:hint="eastAsia" w:ascii="等线" w:hAnsi="等线" w:eastAsia="等线" w:cs="宋体"/>
                <w:color w:val="000000"/>
                <w:kern w:val="0"/>
                <w:sz w:val="22"/>
                <w:szCs w:val="22"/>
                <w:lang w:val="en-US" w:eastAsia="zh-CN"/>
              </w:rPr>
            </w:pPr>
            <w:r>
              <w:rPr>
                <w:rFonts w:hint="eastAsia" w:ascii="等线" w:hAnsi="等线" w:eastAsia="等线" w:cs="宋体"/>
                <w:color w:val="000000"/>
                <w:kern w:val="0"/>
                <w:sz w:val="22"/>
                <w:szCs w:val="22"/>
              </w:rPr>
              <w:t>　</w:t>
            </w:r>
            <w:r>
              <w:rPr>
                <w:rFonts w:hint="eastAsia" w:ascii="等线" w:hAnsi="等线" w:eastAsia="等线" w:cs="宋体"/>
                <w:color w:val="000000"/>
                <w:kern w:val="0"/>
                <w:sz w:val="22"/>
                <w:szCs w:val="22"/>
                <w:lang w:val="en-US" w:eastAsia="zh-CN"/>
              </w:rPr>
              <w:t>6</w:t>
            </w:r>
          </w:p>
        </w:tc>
      </w:tr>
      <w:tr>
        <w:tblPrEx>
          <w:tblCellMar>
            <w:top w:w="0" w:type="dxa"/>
            <w:left w:w="108" w:type="dxa"/>
            <w:bottom w:w="0" w:type="dxa"/>
            <w:right w:w="108" w:type="dxa"/>
          </w:tblCellMar>
        </w:tblPrEx>
        <w:trPr>
          <w:trHeight w:val="300" w:hRule="atLeast"/>
          <w:jc w:val="center"/>
        </w:trPr>
        <w:tc>
          <w:tcPr>
            <w:tcW w:w="8946" w:type="dxa"/>
            <w:gridSpan w:val="3"/>
            <w:tcBorders>
              <w:top w:val="single" w:color="auto" w:sz="4" w:space="0"/>
              <w:left w:val="single" w:color="auto" w:sz="8" w:space="0"/>
              <w:bottom w:val="single" w:color="auto" w:sz="8" w:space="0"/>
              <w:right w:val="single" w:color="auto" w:sz="4" w:space="0"/>
            </w:tcBorders>
            <w:noWrap w:val="0"/>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合计得分</w:t>
            </w:r>
          </w:p>
        </w:tc>
        <w:tc>
          <w:tcPr>
            <w:tcW w:w="1080" w:type="dxa"/>
            <w:tcBorders>
              <w:top w:val="nil"/>
              <w:left w:val="nil"/>
              <w:bottom w:val="single" w:color="auto" w:sz="8" w:space="0"/>
              <w:right w:val="single" w:color="auto" w:sz="8" w:space="0"/>
            </w:tcBorders>
            <w:noWrap/>
            <w:vAlign w:val="center"/>
          </w:tcPr>
          <w:p>
            <w:pPr>
              <w:widowControl/>
              <w:jc w:val="left"/>
              <w:rPr>
                <w:rFonts w:hint="default" w:ascii="等线" w:hAnsi="等线" w:eastAsia="等线" w:cs="宋体"/>
                <w:color w:val="000000"/>
                <w:kern w:val="0"/>
                <w:sz w:val="22"/>
                <w:szCs w:val="22"/>
                <w:lang w:val="en-US" w:eastAsia="zh-CN"/>
              </w:rPr>
            </w:pPr>
            <w:r>
              <w:rPr>
                <w:rFonts w:hint="eastAsia" w:ascii="等线" w:hAnsi="等线" w:eastAsia="等线" w:cs="宋体"/>
                <w:color w:val="000000"/>
                <w:kern w:val="0"/>
                <w:sz w:val="22"/>
                <w:szCs w:val="22"/>
              </w:rPr>
              <w:t>　</w:t>
            </w:r>
            <w:r>
              <w:rPr>
                <w:rFonts w:hint="eastAsia" w:ascii="等线" w:hAnsi="等线" w:eastAsia="等线" w:cs="宋体"/>
                <w:color w:val="000000"/>
                <w:kern w:val="0"/>
                <w:sz w:val="22"/>
                <w:szCs w:val="22"/>
                <w:lang w:val="en-US" w:eastAsia="zh-CN"/>
              </w:rPr>
              <w:t>98</w:t>
            </w:r>
          </w:p>
        </w:tc>
      </w:tr>
    </w:tbl>
    <w:p>
      <w:pPr>
        <w:spacing w:line="360" w:lineRule="auto"/>
        <w:ind w:right="640"/>
        <w:jc w:val="left"/>
        <w:rPr>
          <w:rFonts w:hint="default" w:ascii="仿宋" w:hAnsi="仿宋" w:eastAsia="仿宋" w:cs="仿宋"/>
          <w:sz w:val="32"/>
          <w:szCs w:val="32"/>
          <w:lang w:val="en-US" w:eastAsia="zh-CN"/>
        </w:rPr>
        <w:sectPr>
          <w:footerReference r:id="rId5" w:type="default"/>
          <w:pgSz w:w="11906" w:h="16838"/>
          <w:pgMar w:top="1440" w:right="1800" w:bottom="1440" w:left="1800" w:header="851" w:footer="992" w:gutter="0"/>
          <w:cols w:space="425" w:num="1"/>
          <w:docGrid w:type="lines" w:linePitch="312" w:charSpace="0"/>
        </w:sectPr>
      </w:pPr>
    </w:p>
    <w:p>
      <w:pPr>
        <w:autoSpaceDE w:val="0"/>
        <w:autoSpaceDN w:val="0"/>
        <w:jc w:val="center"/>
        <w:rPr>
          <w:rFonts w:ascii="华文中宋" w:hAnsi="华文中宋" w:eastAsia="华文中宋" w:cs="微软雅黑"/>
          <w:b/>
          <w:kern w:val="0"/>
          <w:sz w:val="36"/>
          <w:szCs w:val="22"/>
        </w:rPr>
      </w:pPr>
      <w:r>
        <w:rPr>
          <w:rFonts w:hint="eastAsia" w:ascii="华文中宋" w:hAnsi="华文中宋" w:eastAsia="华文中宋" w:cs="微软雅黑"/>
          <w:b/>
          <w:kern w:val="0"/>
          <w:sz w:val="36"/>
          <w:szCs w:val="22"/>
        </w:rPr>
        <w:t>高校语言文字规范化达标建设基本情况统计表</w:t>
      </w:r>
    </w:p>
    <w:tbl>
      <w:tblPr>
        <w:tblStyle w:val="9"/>
        <w:tblW w:w="0" w:type="auto"/>
        <w:tblInd w:w="-4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9"/>
        <w:gridCol w:w="1275"/>
        <w:gridCol w:w="993"/>
        <w:gridCol w:w="1842"/>
        <w:gridCol w:w="1857"/>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9" w:type="dxa"/>
            <w:noWrap w:val="0"/>
            <w:vAlign w:val="center"/>
          </w:tcPr>
          <w:p>
            <w:pPr>
              <w:autoSpaceDE w:val="0"/>
              <w:autoSpaceDN w:val="0"/>
              <w:jc w:val="center"/>
              <w:rPr>
                <w:rFonts w:ascii="宋体" w:hAnsi="宋体" w:eastAsia="等线" w:cs="Kai"/>
                <w:kern w:val="0"/>
                <w:sz w:val="22"/>
                <w:szCs w:val="22"/>
                <w:lang w:eastAsia="en-US"/>
              </w:rPr>
            </w:pPr>
            <w:r>
              <w:rPr>
                <w:rFonts w:hint="eastAsia" w:ascii="宋体" w:hAnsi="宋体" w:eastAsia="等线" w:cs="微软雅黑"/>
                <w:kern w:val="0"/>
                <w:sz w:val="22"/>
                <w:szCs w:val="22"/>
              </w:rPr>
              <w:t>学校名称</w:t>
            </w:r>
          </w:p>
        </w:tc>
        <w:tc>
          <w:tcPr>
            <w:tcW w:w="4110" w:type="dxa"/>
            <w:gridSpan w:val="3"/>
            <w:noWrap w:val="0"/>
            <w:vAlign w:val="center"/>
          </w:tcPr>
          <w:p>
            <w:pPr>
              <w:autoSpaceDE w:val="0"/>
              <w:autoSpaceDN w:val="0"/>
              <w:jc w:val="left"/>
              <w:rPr>
                <w:rFonts w:ascii="宋体" w:hAnsi="宋体" w:eastAsia="等线" w:cs="微软雅黑"/>
                <w:kern w:val="0"/>
                <w:sz w:val="22"/>
                <w:szCs w:val="22"/>
              </w:rPr>
            </w:pPr>
            <w:r>
              <w:rPr>
                <w:rFonts w:hint="eastAsia" w:ascii="宋体" w:hAnsi="宋体" w:eastAsia="等线" w:cs="微软雅黑"/>
                <w:kern w:val="0"/>
                <w:sz w:val="22"/>
                <w:szCs w:val="22"/>
              </w:rPr>
              <w:t>上海商学院</w:t>
            </w:r>
          </w:p>
        </w:tc>
        <w:tc>
          <w:tcPr>
            <w:tcW w:w="1857" w:type="dxa"/>
            <w:noWrap w:val="0"/>
            <w:vAlign w:val="center"/>
          </w:tcPr>
          <w:p>
            <w:pPr>
              <w:autoSpaceDE w:val="0"/>
              <w:autoSpaceDN w:val="0"/>
              <w:jc w:val="center"/>
              <w:rPr>
                <w:rFonts w:ascii="宋体" w:hAnsi="宋体" w:eastAsia="等线" w:cs="Kai"/>
                <w:kern w:val="0"/>
                <w:sz w:val="22"/>
                <w:szCs w:val="22"/>
              </w:rPr>
            </w:pPr>
            <w:r>
              <w:rPr>
                <w:rFonts w:hint="eastAsia" w:ascii="宋体" w:hAnsi="宋体" w:eastAsia="等线" w:cs="微软雅黑"/>
                <w:kern w:val="0"/>
                <w:sz w:val="22"/>
                <w:szCs w:val="22"/>
              </w:rPr>
              <w:t>学校语言文字工作职能部门</w:t>
            </w:r>
          </w:p>
        </w:tc>
        <w:tc>
          <w:tcPr>
            <w:tcW w:w="1341" w:type="dxa"/>
            <w:noWrap w:val="0"/>
            <w:vAlign w:val="center"/>
          </w:tcPr>
          <w:p>
            <w:pPr>
              <w:autoSpaceDE w:val="0"/>
              <w:autoSpaceDN w:val="0"/>
              <w:jc w:val="left"/>
              <w:rPr>
                <w:rFonts w:ascii="宋体" w:hAnsi="宋体" w:eastAsia="等线" w:cs="Kai"/>
                <w:kern w:val="0"/>
                <w:sz w:val="22"/>
                <w:szCs w:val="22"/>
              </w:rPr>
            </w:pPr>
            <w:r>
              <w:rPr>
                <w:rFonts w:hint="eastAsia" w:ascii="宋体" w:hAnsi="宋体" w:eastAsia="等线" w:cs="Kai"/>
                <w:kern w:val="0"/>
                <w:sz w:val="22"/>
                <w:szCs w:val="22"/>
              </w:rPr>
              <w:t>教务处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1419" w:type="dxa"/>
            <w:noWrap w:val="0"/>
            <w:vAlign w:val="center"/>
          </w:tcPr>
          <w:p>
            <w:pPr>
              <w:autoSpaceDE w:val="0"/>
              <w:autoSpaceDN w:val="0"/>
              <w:jc w:val="center"/>
              <w:rPr>
                <w:rFonts w:ascii="宋体" w:hAnsi="宋体" w:eastAsia="等线" w:cs="Kai"/>
                <w:kern w:val="0"/>
                <w:sz w:val="22"/>
                <w:szCs w:val="22"/>
                <w:lang w:eastAsia="en-US"/>
              </w:rPr>
            </w:pPr>
            <w:r>
              <w:rPr>
                <w:rFonts w:hint="eastAsia" w:ascii="宋体" w:hAnsi="宋体" w:eastAsia="等线" w:cs="微软雅黑"/>
                <w:kern w:val="0"/>
                <w:sz w:val="22"/>
                <w:szCs w:val="22"/>
              </w:rPr>
              <w:t>学校地址</w:t>
            </w:r>
          </w:p>
        </w:tc>
        <w:tc>
          <w:tcPr>
            <w:tcW w:w="4110" w:type="dxa"/>
            <w:gridSpan w:val="3"/>
            <w:noWrap w:val="0"/>
            <w:vAlign w:val="center"/>
          </w:tcPr>
          <w:p>
            <w:pPr>
              <w:autoSpaceDE w:val="0"/>
              <w:autoSpaceDN w:val="0"/>
              <w:jc w:val="left"/>
              <w:rPr>
                <w:rFonts w:ascii="宋体" w:hAnsi="宋体" w:eastAsia="等线" w:cs="微软雅黑"/>
                <w:kern w:val="0"/>
                <w:sz w:val="22"/>
                <w:szCs w:val="22"/>
              </w:rPr>
            </w:pPr>
            <w:r>
              <w:rPr>
                <w:rFonts w:hint="eastAsia" w:ascii="宋体" w:hAnsi="宋体" w:eastAsia="等线" w:cs="微软雅黑"/>
                <w:kern w:val="0"/>
                <w:sz w:val="22"/>
                <w:szCs w:val="22"/>
              </w:rPr>
              <w:t>奉贤区奉浦大道123号</w:t>
            </w:r>
          </w:p>
        </w:tc>
        <w:tc>
          <w:tcPr>
            <w:tcW w:w="1857" w:type="dxa"/>
            <w:noWrap w:val="0"/>
            <w:vAlign w:val="center"/>
          </w:tcPr>
          <w:p>
            <w:pPr>
              <w:autoSpaceDE w:val="0"/>
              <w:autoSpaceDN w:val="0"/>
              <w:jc w:val="center"/>
              <w:rPr>
                <w:rFonts w:ascii="宋体" w:hAnsi="宋体" w:eastAsia="等线" w:cs="Kai"/>
                <w:kern w:val="0"/>
                <w:sz w:val="22"/>
                <w:szCs w:val="22"/>
                <w:lang w:eastAsia="en-US"/>
              </w:rPr>
            </w:pPr>
            <w:r>
              <w:rPr>
                <w:rFonts w:hint="eastAsia" w:ascii="宋体" w:hAnsi="宋体" w:eastAsia="等线" w:cs="微软雅黑"/>
                <w:kern w:val="0"/>
                <w:sz w:val="22"/>
                <w:szCs w:val="22"/>
              </w:rPr>
              <w:t>邮政编码</w:t>
            </w:r>
          </w:p>
        </w:tc>
        <w:tc>
          <w:tcPr>
            <w:tcW w:w="1341" w:type="dxa"/>
            <w:noWrap w:val="0"/>
            <w:vAlign w:val="center"/>
          </w:tcPr>
          <w:p>
            <w:pPr>
              <w:autoSpaceDE w:val="0"/>
              <w:autoSpaceDN w:val="0"/>
              <w:jc w:val="left"/>
              <w:rPr>
                <w:rFonts w:ascii="宋体" w:hAnsi="宋体" w:eastAsia="等线" w:cs="Kai"/>
                <w:kern w:val="0"/>
                <w:sz w:val="22"/>
                <w:szCs w:val="22"/>
                <w:lang w:eastAsia="en-US"/>
              </w:rPr>
            </w:pPr>
            <w:r>
              <w:rPr>
                <w:rFonts w:hint="eastAsia" w:ascii="宋体" w:hAnsi="宋体" w:eastAsia="等线" w:cs="Kai"/>
                <w:kern w:val="0"/>
                <w:sz w:val="22"/>
                <w:szCs w:val="22"/>
              </w:rPr>
              <w:t>201400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1419" w:type="dxa"/>
            <w:vMerge w:val="restart"/>
            <w:noWrap w:val="0"/>
            <w:vAlign w:val="center"/>
          </w:tcPr>
          <w:p>
            <w:pPr>
              <w:autoSpaceDE w:val="0"/>
              <w:autoSpaceDN w:val="0"/>
              <w:jc w:val="center"/>
              <w:rPr>
                <w:rFonts w:ascii="宋体" w:hAnsi="宋体" w:eastAsia="等线" w:cs="Kai"/>
                <w:kern w:val="0"/>
                <w:sz w:val="22"/>
                <w:szCs w:val="22"/>
                <w:lang w:eastAsia="en-US"/>
              </w:rPr>
            </w:pPr>
            <w:r>
              <w:rPr>
                <w:rFonts w:hint="eastAsia" w:ascii="宋体" w:hAnsi="宋体" w:eastAsia="等线" w:cs="微软雅黑"/>
                <w:kern w:val="0"/>
                <w:sz w:val="22"/>
                <w:szCs w:val="22"/>
              </w:rPr>
              <w:t>学校规模</w:t>
            </w:r>
          </w:p>
        </w:tc>
        <w:tc>
          <w:tcPr>
            <w:tcW w:w="1275" w:type="dxa"/>
            <w:noWrap w:val="0"/>
            <w:vAlign w:val="center"/>
          </w:tcPr>
          <w:p>
            <w:pPr>
              <w:autoSpaceDE w:val="0"/>
              <w:autoSpaceDN w:val="0"/>
              <w:jc w:val="center"/>
              <w:rPr>
                <w:rFonts w:ascii="宋体" w:hAnsi="宋体" w:eastAsia="等线" w:cs="Kai"/>
                <w:kern w:val="0"/>
                <w:sz w:val="22"/>
                <w:szCs w:val="22"/>
                <w:lang w:eastAsia="en-US"/>
              </w:rPr>
            </w:pPr>
            <w:r>
              <w:rPr>
                <w:rFonts w:hint="eastAsia" w:ascii="宋体" w:hAnsi="宋体" w:eastAsia="等线" w:cs="微软雅黑"/>
                <w:kern w:val="0"/>
                <w:sz w:val="22"/>
                <w:szCs w:val="22"/>
              </w:rPr>
              <w:t>学生总数</w:t>
            </w:r>
          </w:p>
        </w:tc>
        <w:tc>
          <w:tcPr>
            <w:tcW w:w="2835" w:type="dxa"/>
            <w:gridSpan w:val="2"/>
            <w:noWrap w:val="0"/>
            <w:vAlign w:val="center"/>
          </w:tcPr>
          <w:p>
            <w:pPr>
              <w:autoSpaceDE w:val="0"/>
              <w:autoSpaceDN w:val="0"/>
              <w:jc w:val="left"/>
              <w:rPr>
                <w:rFonts w:ascii="宋体" w:hAnsi="宋体" w:eastAsia="等线" w:cs="Kai"/>
                <w:kern w:val="0"/>
                <w:sz w:val="22"/>
                <w:szCs w:val="22"/>
              </w:rPr>
            </w:pPr>
            <w:r>
              <w:rPr>
                <w:rFonts w:hint="eastAsia" w:ascii="宋体" w:hAnsi="宋体" w:eastAsia="等线" w:cs="Kai"/>
                <w:kern w:val="0"/>
                <w:sz w:val="22"/>
                <w:szCs w:val="22"/>
              </w:rPr>
              <w:t xml:space="preserve"> </w:t>
            </w:r>
            <w:r>
              <w:rPr>
                <w:rFonts w:ascii="宋体" w:hAnsi="宋体" w:eastAsia="等线" w:cs="Kai"/>
                <w:kern w:val="0"/>
                <w:sz w:val="22"/>
                <w:szCs w:val="22"/>
              </w:rPr>
              <w:t xml:space="preserve">         </w:t>
            </w:r>
            <w:r>
              <w:rPr>
                <w:rFonts w:hint="eastAsia" w:ascii="宋体" w:hAnsi="宋体" w:eastAsia="等线" w:cs="Kai"/>
                <w:kern w:val="0"/>
                <w:sz w:val="22"/>
                <w:szCs w:val="22"/>
              </w:rPr>
              <w:t>7440</w:t>
            </w:r>
            <w:r>
              <w:rPr>
                <w:rFonts w:ascii="宋体" w:hAnsi="宋体" w:eastAsia="等线" w:cs="Kai"/>
                <w:kern w:val="0"/>
                <w:sz w:val="22"/>
                <w:szCs w:val="22"/>
              </w:rPr>
              <w:t xml:space="preserve"> </w:t>
            </w:r>
            <w:r>
              <w:rPr>
                <w:rFonts w:hint="eastAsia" w:ascii="宋体" w:hAnsi="宋体" w:eastAsia="等线" w:cs="微软雅黑"/>
                <w:kern w:val="0"/>
                <w:sz w:val="22"/>
                <w:szCs w:val="22"/>
              </w:rPr>
              <w:t>人</w:t>
            </w:r>
          </w:p>
        </w:tc>
        <w:tc>
          <w:tcPr>
            <w:tcW w:w="3198" w:type="dxa"/>
            <w:gridSpan w:val="2"/>
            <w:noWrap w:val="0"/>
            <w:vAlign w:val="center"/>
          </w:tcPr>
          <w:p>
            <w:pPr>
              <w:autoSpaceDE w:val="0"/>
              <w:autoSpaceDN w:val="0"/>
              <w:jc w:val="center"/>
              <w:rPr>
                <w:rFonts w:ascii="宋体" w:hAnsi="宋体" w:eastAsia="等线" w:cs="Kai"/>
                <w:kern w:val="0"/>
                <w:sz w:val="22"/>
                <w:szCs w:val="22"/>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9" w:type="dxa"/>
            <w:vMerge w:val="continue"/>
            <w:noWrap w:val="0"/>
            <w:vAlign w:val="center"/>
          </w:tcPr>
          <w:p>
            <w:pPr>
              <w:autoSpaceDE w:val="0"/>
              <w:autoSpaceDN w:val="0"/>
              <w:jc w:val="center"/>
              <w:rPr>
                <w:rFonts w:ascii="宋体" w:hAnsi="宋体" w:eastAsia="等线" w:cs="Kai"/>
                <w:kern w:val="0"/>
                <w:sz w:val="22"/>
                <w:szCs w:val="22"/>
                <w:lang w:eastAsia="en-US"/>
              </w:rPr>
            </w:pPr>
          </w:p>
        </w:tc>
        <w:tc>
          <w:tcPr>
            <w:tcW w:w="1275" w:type="dxa"/>
            <w:noWrap w:val="0"/>
            <w:vAlign w:val="center"/>
          </w:tcPr>
          <w:p>
            <w:pPr>
              <w:autoSpaceDE w:val="0"/>
              <w:autoSpaceDN w:val="0"/>
              <w:jc w:val="center"/>
              <w:rPr>
                <w:rFonts w:ascii="宋体" w:hAnsi="宋体" w:eastAsia="等线" w:cs="Kai"/>
                <w:kern w:val="0"/>
                <w:sz w:val="22"/>
                <w:szCs w:val="22"/>
                <w:lang w:eastAsia="en-US"/>
              </w:rPr>
            </w:pPr>
            <w:r>
              <w:rPr>
                <w:rFonts w:hint="eastAsia" w:ascii="宋体" w:hAnsi="宋体" w:eastAsia="等线" w:cs="微软雅黑"/>
                <w:kern w:val="0"/>
                <w:sz w:val="22"/>
                <w:szCs w:val="22"/>
              </w:rPr>
              <w:t>教职员工总数</w:t>
            </w:r>
          </w:p>
        </w:tc>
        <w:tc>
          <w:tcPr>
            <w:tcW w:w="2835" w:type="dxa"/>
            <w:gridSpan w:val="2"/>
            <w:noWrap w:val="0"/>
            <w:vAlign w:val="center"/>
          </w:tcPr>
          <w:p>
            <w:pPr>
              <w:autoSpaceDE w:val="0"/>
              <w:autoSpaceDN w:val="0"/>
              <w:jc w:val="left"/>
              <w:rPr>
                <w:rFonts w:ascii="宋体" w:hAnsi="宋体" w:eastAsia="等线" w:cs="微软雅黑"/>
                <w:kern w:val="0"/>
                <w:sz w:val="22"/>
                <w:szCs w:val="22"/>
              </w:rPr>
            </w:pPr>
            <w:r>
              <w:rPr>
                <w:rFonts w:hint="eastAsia" w:ascii="宋体" w:hAnsi="宋体" w:eastAsia="等线" w:cs="微软雅黑"/>
                <w:kern w:val="0"/>
                <w:sz w:val="22"/>
                <w:szCs w:val="22"/>
              </w:rPr>
              <w:t xml:space="preserve"> </w:t>
            </w:r>
            <w:r>
              <w:rPr>
                <w:rFonts w:ascii="宋体" w:hAnsi="宋体" w:eastAsia="等线" w:cs="微软雅黑"/>
                <w:kern w:val="0"/>
                <w:sz w:val="22"/>
                <w:szCs w:val="22"/>
              </w:rPr>
              <w:t xml:space="preserve">           </w:t>
            </w:r>
            <w:r>
              <w:rPr>
                <w:rFonts w:hint="eastAsia" w:ascii="宋体" w:hAnsi="宋体" w:eastAsia="等线" w:cs="微软雅黑"/>
                <w:kern w:val="0"/>
                <w:sz w:val="22"/>
                <w:szCs w:val="22"/>
              </w:rPr>
              <w:t>668人</w:t>
            </w:r>
          </w:p>
        </w:tc>
        <w:tc>
          <w:tcPr>
            <w:tcW w:w="1857" w:type="dxa"/>
            <w:noWrap w:val="0"/>
            <w:vAlign w:val="center"/>
          </w:tcPr>
          <w:p>
            <w:pPr>
              <w:autoSpaceDE w:val="0"/>
              <w:autoSpaceDN w:val="0"/>
              <w:jc w:val="center"/>
              <w:rPr>
                <w:rFonts w:ascii="宋体" w:hAnsi="宋体" w:eastAsia="等线" w:cs="Kai"/>
                <w:kern w:val="0"/>
                <w:sz w:val="22"/>
                <w:szCs w:val="22"/>
                <w:lang w:eastAsia="en-US"/>
              </w:rPr>
            </w:pPr>
            <w:r>
              <w:rPr>
                <w:rFonts w:hint="eastAsia" w:ascii="宋体" w:hAnsi="宋体" w:eastAsia="等线" w:cs="微软雅黑"/>
                <w:kern w:val="0"/>
                <w:sz w:val="22"/>
                <w:szCs w:val="22"/>
              </w:rPr>
              <w:t>教师总数</w:t>
            </w:r>
          </w:p>
        </w:tc>
        <w:tc>
          <w:tcPr>
            <w:tcW w:w="1341" w:type="dxa"/>
            <w:noWrap w:val="0"/>
            <w:vAlign w:val="center"/>
          </w:tcPr>
          <w:p>
            <w:pPr>
              <w:autoSpaceDE w:val="0"/>
              <w:autoSpaceDN w:val="0"/>
              <w:jc w:val="left"/>
              <w:rPr>
                <w:rFonts w:ascii="宋体" w:hAnsi="宋体" w:eastAsia="等线" w:cs="Kai"/>
                <w:kern w:val="0"/>
                <w:sz w:val="22"/>
                <w:szCs w:val="22"/>
              </w:rPr>
            </w:pPr>
            <w:r>
              <w:rPr>
                <w:rFonts w:hint="eastAsia" w:ascii="宋体" w:hAnsi="宋体" w:eastAsia="等线" w:cs="Kai"/>
                <w:kern w:val="0"/>
                <w:sz w:val="22"/>
                <w:szCs w:val="22"/>
              </w:rPr>
              <w:t xml:space="preserve"> </w:t>
            </w:r>
            <w:r>
              <w:rPr>
                <w:rFonts w:ascii="宋体" w:hAnsi="宋体" w:eastAsia="等线" w:cs="Kai"/>
                <w:kern w:val="0"/>
                <w:sz w:val="22"/>
                <w:szCs w:val="22"/>
              </w:rPr>
              <w:t xml:space="preserve">   </w:t>
            </w:r>
            <w:r>
              <w:rPr>
                <w:rFonts w:hint="eastAsia" w:ascii="宋体" w:hAnsi="宋体" w:eastAsia="等线" w:cs="Kai"/>
                <w:kern w:val="0"/>
                <w:sz w:val="22"/>
                <w:szCs w:val="22"/>
              </w:rPr>
              <w:t>386人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1419" w:type="dxa"/>
            <w:vMerge w:val="continue"/>
            <w:noWrap w:val="0"/>
            <w:vAlign w:val="center"/>
          </w:tcPr>
          <w:p>
            <w:pPr>
              <w:autoSpaceDE w:val="0"/>
              <w:autoSpaceDN w:val="0"/>
              <w:jc w:val="center"/>
              <w:rPr>
                <w:rFonts w:ascii="宋体" w:hAnsi="宋体" w:eastAsia="等线" w:cs="Kai"/>
                <w:kern w:val="0"/>
                <w:sz w:val="22"/>
                <w:szCs w:val="22"/>
                <w:lang w:eastAsia="en-US"/>
              </w:rPr>
            </w:pPr>
          </w:p>
        </w:tc>
        <w:tc>
          <w:tcPr>
            <w:tcW w:w="1275" w:type="dxa"/>
            <w:vMerge w:val="restart"/>
            <w:noWrap w:val="0"/>
            <w:vAlign w:val="center"/>
          </w:tcPr>
          <w:p>
            <w:pPr>
              <w:autoSpaceDE w:val="0"/>
              <w:autoSpaceDN w:val="0"/>
              <w:jc w:val="center"/>
              <w:rPr>
                <w:rFonts w:ascii="宋体" w:hAnsi="宋体" w:eastAsia="等线" w:cs="Kai"/>
                <w:kern w:val="0"/>
                <w:sz w:val="22"/>
                <w:szCs w:val="22"/>
                <w:lang w:eastAsia="en-US"/>
              </w:rPr>
            </w:pPr>
            <w:r>
              <w:rPr>
                <w:rFonts w:hint="eastAsia" w:ascii="宋体" w:hAnsi="宋体" w:eastAsia="等线" w:cs="微软雅黑"/>
                <w:kern w:val="0"/>
                <w:sz w:val="22"/>
                <w:szCs w:val="22"/>
              </w:rPr>
              <w:t>普通话水平测试员</w:t>
            </w:r>
          </w:p>
        </w:tc>
        <w:tc>
          <w:tcPr>
            <w:tcW w:w="2835" w:type="dxa"/>
            <w:gridSpan w:val="2"/>
            <w:noWrap w:val="0"/>
            <w:vAlign w:val="center"/>
          </w:tcPr>
          <w:p>
            <w:pPr>
              <w:autoSpaceDE w:val="0"/>
              <w:autoSpaceDN w:val="0"/>
              <w:jc w:val="left"/>
              <w:rPr>
                <w:rFonts w:ascii="宋体" w:hAnsi="宋体" w:eastAsia="等线" w:cs="微软雅黑"/>
                <w:kern w:val="0"/>
                <w:sz w:val="22"/>
                <w:szCs w:val="22"/>
              </w:rPr>
            </w:pPr>
            <w:r>
              <w:rPr>
                <w:rFonts w:hint="eastAsia" w:ascii="宋体" w:hAnsi="宋体" w:eastAsia="等线" w:cs="微软雅黑"/>
                <w:kern w:val="0"/>
                <w:sz w:val="22"/>
                <w:szCs w:val="22"/>
              </w:rPr>
              <w:t xml:space="preserve">国家级 </w:t>
            </w:r>
            <w:r>
              <w:rPr>
                <w:rFonts w:ascii="宋体" w:hAnsi="宋体" w:eastAsia="等线" w:cs="微软雅黑"/>
                <w:kern w:val="0"/>
                <w:sz w:val="22"/>
                <w:szCs w:val="22"/>
              </w:rPr>
              <w:t xml:space="preserve"> </w:t>
            </w:r>
            <w:r>
              <w:rPr>
                <w:rFonts w:hint="eastAsia" w:ascii="宋体" w:hAnsi="宋体" w:eastAsia="等线" w:cs="微软雅黑"/>
                <w:kern w:val="0"/>
                <w:sz w:val="22"/>
                <w:szCs w:val="22"/>
              </w:rPr>
              <w:t>0</w:t>
            </w:r>
            <w:r>
              <w:rPr>
                <w:rFonts w:ascii="宋体" w:hAnsi="宋体" w:eastAsia="等线" w:cs="微软雅黑"/>
                <w:kern w:val="0"/>
                <w:sz w:val="22"/>
                <w:szCs w:val="22"/>
              </w:rPr>
              <w:t xml:space="preserve">  </w:t>
            </w:r>
            <w:r>
              <w:rPr>
                <w:rFonts w:hint="eastAsia" w:ascii="宋体" w:hAnsi="宋体" w:eastAsia="等线" w:cs="微软雅黑"/>
                <w:kern w:val="0"/>
                <w:sz w:val="22"/>
                <w:szCs w:val="22"/>
              </w:rPr>
              <w:t>人</w:t>
            </w:r>
          </w:p>
        </w:tc>
        <w:tc>
          <w:tcPr>
            <w:tcW w:w="1857" w:type="dxa"/>
            <w:noWrap w:val="0"/>
            <w:vAlign w:val="center"/>
          </w:tcPr>
          <w:p>
            <w:pPr>
              <w:autoSpaceDE w:val="0"/>
              <w:autoSpaceDN w:val="0"/>
              <w:jc w:val="center"/>
              <w:rPr>
                <w:rFonts w:ascii="宋体" w:hAnsi="宋体" w:eastAsia="等线" w:cs="Kai"/>
                <w:kern w:val="0"/>
                <w:sz w:val="22"/>
                <w:szCs w:val="22"/>
                <w:lang w:eastAsia="en-US"/>
              </w:rPr>
            </w:pPr>
            <w:r>
              <w:rPr>
                <w:rFonts w:hint="eastAsia" w:ascii="宋体" w:hAnsi="宋体" w:eastAsia="等线" w:cs="微软雅黑"/>
                <w:kern w:val="0"/>
                <w:sz w:val="22"/>
                <w:szCs w:val="22"/>
              </w:rPr>
              <w:t>汉语言类教师</w:t>
            </w:r>
          </w:p>
        </w:tc>
        <w:tc>
          <w:tcPr>
            <w:tcW w:w="1341" w:type="dxa"/>
            <w:noWrap w:val="0"/>
            <w:vAlign w:val="center"/>
          </w:tcPr>
          <w:p>
            <w:pPr>
              <w:autoSpaceDE w:val="0"/>
              <w:autoSpaceDN w:val="0"/>
              <w:jc w:val="left"/>
              <w:rPr>
                <w:rFonts w:ascii="宋体" w:hAnsi="宋体" w:eastAsia="等线" w:cs="Kai"/>
                <w:kern w:val="0"/>
                <w:sz w:val="22"/>
                <w:szCs w:val="22"/>
              </w:rPr>
            </w:pPr>
            <w:r>
              <w:rPr>
                <w:rFonts w:ascii="宋体" w:hAnsi="宋体" w:eastAsia="等线" w:cs="Kai"/>
                <w:kern w:val="0"/>
                <w:sz w:val="22"/>
                <w:szCs w:val="22"/>
              </w:rPr>
              <w:t xml:space="preserve">     </w:t>
            </w:r>
            <w:r>
              <w:rPr>
                <w:rFonts w:hint="eastAsia" w:ascii="宋体" w:hAnsi="宋体" w:eastAsia="等线" w:cs="Kai"/>
                <w:kern w:val="0"/>
                <w:sz w:val="22"/>
                <w:szCs w:val="22"/>
              </w:rPr>
              <w:t>12人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trPr>
        <w:tc>
          <w:tcPr>
            <w:tcW w:w="1419" w:type="dxa"/>
            <w:vMerge w:val="continue"/>
            <w:noWrap w:val="0"/>
            <w:vAlign w:val="center"/>
          </w:tcPr>
          <w:p>
            <w:pPr>
              <w:autoSpaceDE w:val="0"/>
              <w:autoSpaceDN w:val="0"/>
              <w:jc w:val="center"/>
              <w:rPr>
                <w:rFonts w:ascii="宋体" w:hAnsi="宋体" w:eastAsia="等线" w:cs="Kai"/>
                <w:kern w:val="0"/>
                <w:sz w:val="22"/>
                <w:szCs w:val="22"/>
                <w:lang w:eastAsia="en-US"/>
              </w:rPr>
            </w:pPr>
          </w:p>
        </w:tc>
        <w:tc>
          <w:tcPr>
            <w:tcW w:w="1275" w:type="dxa"/>
            <w:vMerge w:val="continue"/>
            <w:noWrap w:val="0"/>
            <w:vAlign w:val="center"/>
          </w:tcPr>
          <w:p>
            <w:pPr>
              <w:autoSpaceDE w:val="0"/>
              <w:autoSpaceDN w:val="0"/>
              <w:jc w:val="center"/>
              <w:rPr>
                <w:rFonts w:ascii="宋体" w:hAnsi="宋体" w:eastAsia="等线" w:cs="Kai"/>
                <w:kern w:val="0"/>
                <w:sz w:val="22"/>
                <w:szCs w:val="22"/>
                <w:lang w:eastAsia="en-US"/>
              </w:rPr>
            </w:pPr>
          </w:p>
        </w:tc>
        <w:tc>
          <w:tcPr>
            <w:tcW w:w="2835" w:type="dxa"/>
            <w:gridSpan w:val="2"/>
            <w:noWrap w:val="0"/>
            <w:vAlign w:val="center"/>
          </w:tcPr>
          <w:p>
            <w:pPr>
              <w:autoSpaceDE w:val="0"/>
              <w:autoSpaceDN w:val="0"/>
              <w:jc w:val="left"/>
              <w:rPr>
                <w:rFonts w:ascii="宋体" w:hAnsi="宋体" w:eastAsia="等线" w:cs="微软雅黑"/>
                <w:kern w:val="0"/>
                <w:sz w:val="22"/>
                <w:szCs w:val="22"/>
              </w:rPr>
            </w:pPr>
            <w:r>
              <w:rPr>
                <w:rFonts w:hint="eastAsia" w:ascii="宋体" w:hAnsi="宋体" w:eastAsia="等线" w:cs="微软雅黑"/>
                <w:kern w:val="0"/>
                <w:sz w:val="22"/>
                <w:szCs w:val="22"/>
              </w:rPr>
              <w:t xml:space="preserve">市 </w:t>
            </w:r>
            <w:r>
              <w:rPr>
                <w:rFonts w:ascii="宋体" w:hAnsi="宋体" w:eastAsia="等线" w:cs="微软雅黑"/>
                <w:kern w:val="0"/>
                <w:sz w:val="22"/>
                <w:szCs w:val="22"/>
              </w:rPr>
              <w:t xml:space="preserve"> </w:t>
            </w:r>
            <w:r>
              <w:rPr>
                <w:rFonts w:hint="eastAsia" w:ascii="宋体" w:hAnsi="宋体" w:eastAsia="等线" w:cs="微软雅黑"/>
                <w:kern w:val="0"/>
                <w:sz w:val="22"/>
                <w:szCs w:val="22"/>
              </w:rPr>
              <w:t xml:space="preserve">级 </w:t>
            </w:r>
            <w:r>
              <w:rPr>
                <w:rFonts w:ascii="宋体" w:hAnsi="宋体" w:eastAsia="等线" w:cs="微软雅黑"/>
                <w:kern w:val="0"/>
                <w:sz w:val="22"/>
                <w:szCs w:val="22"/>
              </w:rPr>
              <w:t xml:space="preserve"> </w:t>
            </w:r>
            <w:r>
              <w:rPr>
                <w:rFonts w:hint="eastAsia" w:ascii="宋体" w:hAnsi="宋体" w:eastAsia="等线" w:cs="微软雅黑"/>
                <w:kern w:val="0"/>
                <w:sz w:val="22"/>
                <w:szCs w:val="22"/>
              </w:rPr>
              <w:t>1</w:t>
            </w:r>
            <w:r>
              <w:rPr>
                <w:rFonts w:ascii="宋体" w:hAnsi="宋体" w:eastAsia="等线" w:cs="微软雅黑"/>
                <w:kern w:val="0"/>
                <w:sz w:val="22"/>
                <w:szCs w:val="22"/>
              </w:rPr>
              <w:t xml:space="preserve">  </w:t>
            </w:r>
            <w:r>
              <w:rPr>
                <w:rFonts w:hint="eastAsia" w:ascii="宋体" w:hAnsi="宋体" w:eastAsia="等线" w:cs="微软雅黑"/>
                <w:kern w:val="0"/>
                <w:sz w:val="22"/>
                <w:szCs w:val="22"/>
              </w:rPr>
              <w:t>人</w:t>
            </w:r>
          </w:p>
        </w:tc>
        <w:tc>
          <w:tcPr>
            <w:tcW w:w="1857" w:type="dxa"/>
            <w:noWrap w:val="0"/>
            <w:vAlign w:val="center"/>
          </w:tcPr>
          <w:p>
            <w:pPr>
              <w:autoSpaceDE w:val="0"/>
              <w:autoSpaceDN w:val="0"/>
              <w:jc w:val="center"/>
              <w:rPr>
                <w:rFonts w:ascii="宋体" w:hAnsi="宋体" w:eastAsia="等线" w:cs="Kai"/>
                <w:kern w:val="0"/>
                <w:sz w:val="22"/>
                <w:szCs w:val="22"/>
              </w:rPr>
            </w:pPr>
            <w:r>
              <w:rPr>
                <w:rFonts w:hint="eastAsia" w:ascii="宋体" w:hAnsi="宋体" w:eastAsia="等线" w:cs="微软雅黑"/>
                <w:kern w:val="0"/>
                <w:sz w:val="22"/>
                <w:szCs w:val="22"/>
              </w:rPr>
              <w:t>高级职称汉语言类教师</w:t>
            </w:r>
          </w:p>
        </w:tc>
        <w:tc>
          <w:tcPr>
            <w:tcW w:w="1341" w:type="dxa"/>
            <w:noWrap w:val="0"/>
            <w:vAlign w:val="center"/>
          </w:tcPr>
          <w:p>
            <w:pPr>
              <w:autoSpaceDE w:val="0"/>
              <w:autoSpaceDN w:val="0"/>
              <w:jc w:val="left"/>
              <w:rPr>
                <w:rFonts w:ascii="宋体" w:hAnsi="宋体" w:eastAsia="等线" w:cs="Kai"/>
                <w:kern w:val="0"/>
                <w:sz w:val="22"/>
                <w:szCs w:val="22"/>
              </w:rPr>
            </w:pPr>
            <w:r>
              <w:rPr>
                <w:rFonts w:hint="eastAsia" w:ascii="宋体" w:hAnsi="宋体" w:eastAsia="等线" w:cs="Kai"/>
                <w:kern w:val="0"/>
                <w:sz w:val="22"/>
                <w:szCs w:val="22"/>
              </w:rPr>
              <w:t xml:space="preserve"> </w:t>
            </w:r>
            <w:r>
              <w:rPr>
                <w:rFonts w:ascii="宋体" w:hAnsi="宋体" w:eastAsia="等线" w:cs="Kai"/>
                <w:kern w:val="0"/>
                <w:sz w:val="22"/>
                <w:szCs w:val="22"/>
              </w:rPr>
              <w:t xml:space="preserve">    </w:t>
            </w:r>
            <w:r>
              <w:rPr>
                <w:rFonts w:hint="eastAsia" w:ascii="宋体" w:hAnsi="宋体" w:eastAsia="等线" w:cs="Kai"/>
                <w:kern w:val="0"/>
                <w:sz w:val="22"/>
                <w:szCs w:val="22"/>
              </w:rPr>
              <w:t>10人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9" w:type="dxa"/>
            <w:noWrap w:val="0"/>
            <w:vAlign w:val="center"/>
          </w:tcPr>
          <w:p>
            <w:pPr>
              <w:autoSpaceDE w:val="0"/>
              <w:autoSpaceDN w:val="0"/>
              <w:jc w:val="center"/>
              <w:rPr>
                <w:rFonts w:ascii="宋体" w:hAnsi="宋体" w:eastAsia="等线" w:cs="Kai"/>
                <w:kern w:val="0"/>
                <w:sz w:val="22"/>
                <w:szCs w:val="22"/>
              </w:rPr>
            </w:pPr>
            <w:r>
              <w:rPr>
                <w:rFonts w:hint="eastAsia" w:ascii="宋体" w:hAnsi="宋体" w:eastAsia="等线" w:cs="微软雅黑"/>
                <w:kern w:val="0"/>
                <w:sz w:val="22"/>
                <w:szCs w:val="22"/>
              </w:rPr>
              <w:t>学校语言文字工作分管领导</w:t>
            </w:r>
          </w:p>
        </w:tc>
        <w:tc>
          <w:tcPr>
            <w:tcW w:w="1275" w:type="dxa"/>
            <w:noWrap w:val="0"/>
            <w:vAlign w:val="center"/>
          </w:tcPr>
          <w:p>
            <w:pPr>
              <w:autoSpaceDE w:val="0"/>
              <w:autoSpaceDN w:val="0"/>
              <w:jc w:val="center"/>
              <w:rPr>
                <w:rFonts w:ascii="宋体" w:hAnsi="宋体" w:eastAsia="等线" w:cs="Kai"/>
                <w:kern w:val="0"/>
                <w:sz w:val="22"/>
                <w:szCs w:val="22"/>
              </w:rPr>
            </w:pPr>
            <w:r>
              <w:rPr>
                <w:rFonts w:hint="eastAsia" w:ascii="宋体" w:hAnsi="宋体" w:eastAsia="等线" w:cs="Kai"/>
                <w:kern w:val="0"/>
                <w:sz w:val="22"/>
                <w:szCs w:val="22"/>
              </w:rPr>
              <w:t>陈剑峰</w:t>
            </w:r>
          </w:p>
        </w:tc>
        <w:tc>
          <w:tcPr>
            <w:tcW w:w="993" w:type="dxa"/>
            <w:noWrap w:val="0"/>
            <w:vAlign w:val="center"/>
          </w:tcPr>
          <w:p>
            <w:pPr>
              <w:autoSpaceDE w:val="0"/>
              <w:autoSpaceDN w:val="0"/>
              <w:jc w:val="center"/>
              <w:rPr>
                <w:rFonts w:ascii="宋体" w:hAnsi="宋体" w:eastAsia="等线" w:cs="Kai"/>
                <w:kern w:val="0"/>
                <w:sz w:val="22"/>
                <w:szCs w:val="22"/>
              </w:rPr>
            </w:pPr>
            <w:r>
              <w:rPr>
                <w:rFonts w:hint="eastAsia" w:ascii="宋体" w:hAnsi="宋体" w:eastAsia="等线" w:cs="微软雅黑"/>
                <w:kern w:val="0"/>
                <w:sz w:val="22"/>
                <w:szCs w:val="22"/>
              </w:rPr>
              <w:t>职务</w:t>
            </w:r>
          </w:p>
        </w:tc>
        <w:tc>
          <w:tcPr>
            <w:tcW w:w="1842" w:type="dxa"/>
            <w:noWrap w:val="0"/>
            <w:vAlign w:val="center"/>
          </w:tcPr>
          <w:p>
            <w:pPr>
              <w:autoSpaceDE w:val="0"/>
              <w:autoSpaceDN w:val="0"/>
              <w:jc w:val="center"/>
              <w:rPr>
                <w:rFonts w:ascii="宋体" w:hAnsi="宋体" w:eastAsia="等线" w:cs="Kai"/>
                <w:kern w:val="0"/>
                <w:sz w:val="22"/>
                <w:szCs w:val="22"/>
              </w:rPr>
            </w:pPr>
            <w:r>
              <w:rPr>
                <w:rFonts w:hint="eastAsia" w:ascii="宋体" w:hAnsi="宋体" w:eastAsia="等线" w:cs="Kai"/>
                <w:kern w:val="0"/>
                <w:sz w:val="22"/>
                <w:szCs w:val="22"/>
              </w:rPr>
              <w:t>副校长</w:t>
            </w:r>
          </w:p>
        </w:tc>
        <w:tc>
          <w:tcPr>
            <w:tcW w:w="1857" w:type="dxa"/>
            <w:noWrap w:val="0"/>
            <w:vAlign w:val="center"/>
          </w:tcPr>
          <w:p>
            <w:pPr>
              <w:autoSpaceDE w:val="0"/>
              <w:autoSpaceDN w:val="0"/>
              <w:jc w:val="center"/>
              <w:rPr>
                <w:rFonts w:ascii="宋体" w:hAnsi="宋体" w:eastAsia="等线" w:cs="Kai"/>
                <w:kern w:val="0"/>
                <w:sz w:val="22"/>
                <w:szCs w:val="22"/>
              </w:rPr>
            </w:pPr>
            <w:r>
              <w:rPr>
                <w:rFonts w:hint="eastAsia" w:ascii="宋体" w:hAnsi="宋体" w:eastAsia="等线" w:cs="微软雅黑"/>
                <w:kern w:val="0"/>
                <w:sz w:val="22"/>
                <w:szCs w:val="22"/>
              </w:rPr>
              <w:t>联系电话</w:t>
            </w:r>
          </w:p>
        </w:tc>
        <w:tc>
          <w:tcPr>
            <w:tcW w:w="1341" w:type="dxa"/>
            <w:noWrap w:val="0"/>
            <w:vAlign w:val="center"/>
          </w:tcPr>
          <w:p>
            <w:pPr>
              <w:autoSpaceDE w:val="0"/>
              <w:autoSpaceDN w:val="0"/>
              <w:jc w:val="left"/>
              <w:rPr>
                <w:rFonts w:ascii="宋体" w:hAnsi="宋体" w:eastAsia="等线" w:cs="Kai"/>
                <w:kern w:val="0"/>
                <w:sz w:val="22"/>
                <w:szCs w:val="22"/>
              </w:rPr>
            </w:pPr>
            <w:r>
              <w:rPr>
                <w:rFonts w:hint="eastAsia" w:ascii="宋体" w:hAnsi="宋体" w:eastAsia="等线" w:cs="Kai"/>
                <w:kern w:val="0"/>
                <w:sz w:val="22"/>
                <w:szCs w:val="22"/>
              </w:rPr>
              <w:t>67101798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419" w:type="dxa"/>
            <w:vMerge w:val="restart"/>
            <w:noWrap w:val="0"/>
            <w:vAlign w:val="center"/>
          </w:tcPr>
          <w:p>
            <w:pPr>
              <w:autoSpaceDE w:val="0"/>
              <w:autoSpaceDN w:val="0"/>
              <w:jc w:val="center"/>
              <w:rPr>
                <w:rFonts w:ascii="宋体" w:hAnsi="宋体" w:eastAsia="等线" w:cs="Kai"/>
                <w:kern w:val="0"/>
                <w:sz w:val="22"/>
                <w:szCs w:val="22"/>
              </w:rPr>
            </w:pPr>
            <w:r>
              <w:rPr>
                <w:rFonts w:hint="eastAsia" w:ascii="宋体" w:hAnsi="宋体" w:eastAsia="等线" w:cs="微软雅黑"/>
                <w:kern w:val="0"/>
                <w:sz w:val="22"/>
                <w:szCs w:val="22"/>
              </w:rPr>
              <w:t>语委机构情况</w:t>
            </w:r>
          </w:p>
        </w:tc>
        <w:tc>
          <w:tcPr>
            <w:tcW w:w="4110" w:type="dxa"/>
            <w:gridSpan w:val="3"/>
            <w:noWrap w:val="0"/>
            <w:vAlign w:val="center"/>
          </w:tcPr>
          <w:p>
            <w:pPr>
              <w:autoSpaceDE w:val="0"/>
              <w:autoSpaceDN w:val="0"/>
              <w:jc w:val="center"/>
              <w:rPr>
                <w:rFonts w:ascii="宋体" w:hAnsi="宋体" w:eastAsia="等线" w:cs="Kai"/>
                <w:kern w:val="0"/>
                <w:sz w:val="22"/>
                <w:szCs w:val="22"/>
              </w:rPr>
            </w:pPr>
            <w:r>
              <w:rPr>
                <w:rFonts w:hint="eastAsia" w:ascii="宋体" w:hAnsi="宋体" w:eastAsia="等线" w:cs="微软雅黑"/>
                <w:kern w:val="0"/>
                <w:sz w:val="22"/>
                <w:szCs w:val="22"/>
              </w:rPr>
              <w:t>成立时间和发文编号</w:t>
            </w:r>
          </w:p>
        </w:tc>
        <w:tc>
          <w:tcPr>
            <w:tcW w:w="3198" w:type="dxa"/>
            <w:gridSpan w:val="2"/>
            <w:noWrap w:val="0"/>
            <w:vAlign w:val="center"/>
          </w:tcPr>
          <w:p>
            <w:pPr>
              <w:autoSpaceDE w:val="0"/>
              <w:autoSpaceDN w:val="0"/>
              <w:jc w:val="left"/>
              <w:rPr>
                <w:rFonts w:ascii="宋体" w:hAnsi="宋体" w:eastAsia="等线" w:cs="Kai"/>
                <w:kern w:val="0"/>
                <w:sz w:val="22"/>
                <w:szCs w:val="22"/>
              </w:rPr>
            </w:pPr>
            <w:r>
              <w:rPr>
                <w:rFonts w:hint="eastAsia" w:ascii="宋体" w:hAnsi="宋体" w:eastAsia="等线" w:cs="Kai"/>
                <w:kern w:val="0"/>
                <w:sz w:val="22"/>
                <w:szCs w:val="22"/>
              </w:rPr>
              <w:t>2012.1.19</w:t>
            </w:r>
            <w:r>
              <w:rPr>
                <w:rFonts w:ascii="宋体" w:hAnsi="宋体" w:eastAsia="等线" w:cs="Kai"/>
                <w:kern w:val="0"/>
                <w:sz w:val="22"/>
                <w:szCs w:val="22"/>
              </w:rPr>
              <w:t xml:space="preserve">  </w:t>
            </w:r>
            <w:r>
              <w:rPr>
                <w:rFonts w:hint="eastAsia" w:ascii="宋体" w:hAnsi="宋体" w:eastAsia="等线" w:cs="Kai"/>
                <w:kern w:val="0"/>
                <w:sz w:val="22"/>
                <w:szCs w:val="22"/>
              </w:rPr>
              <w:t>上海商学院文件 沪商院人2012【7】号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419" w:type="dxa"/>
            <w:vMerge w:val="continue"/>
            <w:noWrap w:val="0"/>
            <w:vAlign w:val="center"/>
          </w:tcPr>
          <w:p>
            <w:pPr>
              <w:autoSpaceDE w:val="0"/>
              <w:autoSpaceDN w:val="0"/>
              <w:jc w:val="center"/>
              <w:rPr>
                <w:rFonts w:ascii="宋体" w:hAnsi="宋体" w:eastAsia="等线" w:cs="Kai"/>
                <w:kern w:val="0"/>
                <w:sz w:val="22"/>
                <w:szCs w:val="22"/>
              </w:rPr>
            </w:pPr>
          </w:p>
        </w:tc>
        <w:tc>
          <w:tcPr>
            <w:tcW w:w="4110" w:type="dxa"/>
            <w:gridSpan w:val="3"/>
            <w:noWrap w:val="0"/>
            <w:vAlign w:val="center"/>
          </w:tcPr>
          <w:p>
            <w:pPr>
              <w:autoSpaceDE w:val="0"/>
              <w:autoSpaceDN w:val="0"/>
              <w:jc w:val="center"/>
              <w:rPr>
                <w:rFonts w:ascii="宋体" w:hAnsi="宋体" w:eastAsia="等线" w:cs="Kai"/>
                <w:kern w:val="0"/>
                <w:sz w:val="22"/>
                <w:szCs w:val="22"/>
              </w:rPr>
            </w:pPr>
            <w:r>
              <w:rPr>
                <w:rFonts w:hint="eastAsia" w:ascii="宋体" w:hAnsi="宋体" w:eastAsia="等线" w:cs="微软雅黑"/>
                <w:kern w:val="0"/>
                <w:sz w:val="22"/>
                <w:szCs w:val="22"/>
              </w:rPr>
              <w:t>最近调整时间和发文编号</w:t>
            </w:r>
          </w:p>
        </w:tc>
        <w:tc>
          <w:tcPr>
            <w:tcW w:w="3198" w:type="dxa"/>
            <w:gridSpan w:val="2"/>
            <w:noWrap w:val="0"/>
            <w:vAlign w:val="center"/>
          </w:tcPr>
          <w:p>
            <w:pPr>
              <w:autoSpaceDE w:val="0"/>
              <w:autoSpaceDN w:val="0"/>
              <w:jc w:val="left"/>
              <w:rPr>
                <w:rFonts w:ascii="宋体" w:hAnsi="宋体" w:eastAsia="等线" w:cs="Kai"/>
                <w:kern w:val="0"/>
                <w:sz w:val="22"/>
                <w:szCs w:val="22"/>
              </w:rPr>
            </w:pPr>
            <w:r>
              <w:rPr>
                <w:rFonts w:hint="eastAsia" w:ascii="宋体" w:hAnsi="宋体" w:eastAsia="等线" w:cs="Kai"/>
                <w:kern w:val="0"/>
                <w:sz w:val="22"/>
                <w:szCs w:val="22"/>
              </w:rPr>
              <w:t>2015.5.15</w:t>
            </w:r>
            <w:r>
              <w:rPr>
                <w:rFonts w:ascii="宋体" w:hAnsi="宋体" w:eastAsia="等线" w:cs="Kai"/>
                <w:kern w:val="0"/>
                <w:sz w:val="22"/>
                <w:szCs w:val="22"/>
              </w:rPr>
              <w:t xml:space="preserve">  </w:t>
            </w:r>
            <w:r>
              <w:rPr>
                <w:rFonts w:hint="eastAsia" w:ascii="宋体" w:hAnsi="宋体" w:eastAsia="等线" w:cs="Kai"/>
                <w:kern w:val="0"/>
                <w:sz w:val="22"/>
                <w:szCs w:val="22"/>
              </w:rPr>
              <w:t>上海商学院文件 沪商院教2014【45】号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9" w:type="dxa"/>
            <w:noWrap w:val="0"/>
            <w:vAlign w:val="center"/>
          </w:tcPr>
          <w:p>
            <w:pPr>
              <w:autoSpaceDE w:val="0"/>
              <w:autoSpaceDN w:val="0"/>
              <w:jc w:val="center"/>
              <w:rPr>
                <w:rFonts w:ascii="宋体" w:hAnsi="宋体" w:eastAsia="等线" w:cs="Kai"/>
                <w:kern w:val="0"/>
                <w:sz w:val="22"/>
                <w:szCs w:val="22"/>
              </w:rPr>
            </w:pPr>
            <w:r>
              <w:rPr>
                <w:rFonts w:hint="eastAsia" w:ascii="宋体" w:hAnsi="宋体" w:eastAsia="等线" w:cs="微软雅黑"/>
                <w:kern w:val="0"/>
                <w:sz w:val="22"/>
                <w:szCs w:val="22"/>
              </w:rPr>
              <w:t>语言文字规章制度</w:t>
            </w:r>
          </w:p>
        </w:tc>
        <w:tc>
          <w:tcPr>
            <w:tcW w:w="2268" w:type="dxa"/>
            <w:gridSpan w:val="2"/>
            <w:noWrap w:val="0"/>
            <w:vAlign w:val="center"/>
          </w:tcPr>
          <w:p>
            <w:pPr>
              <w:autoSpaceDE w:val="0"/>
              <w:autoSpaceDN w:val="0"/>
              <w:jc w:val="center"/>
              <w:rPr>
                <w:rFonts w:ascii="宋体" w:hAnsi="宋体" w:eastAsia="等线" w:cs="Kai"/>
                <w:kern w:val="0"/>
                <w:sz w:val="22"/>
                <w:szCs w:val="22"/>
              </w:rPr>
            </w:pPr>
            <w:r>
              <w:rPr>
                <w:rFonts w:hint="eastAsia" w:ascii="宋体" w:hAnsi="宋体" w:eastAsia="等线" w:cs="微软雅黑"/>
                <w:kern w:val="0"/>
                <w:sz w:val="22"/>
                <w:szCs w:val="22"/>
              </w:rPr>
              <w:t>文件名称和发文编号</w:t>
            </w:r>
          </w:p>
        </w:tc>
        <w:tc>
          <w:tcPr>
            <w:tcW w:w="5040" w:type="dxa"/>
            <w:gridSpan w:val="3"/>
            <w:noWrap w:val="0"/>
            <w:vAlign w:val="center"/>
          </w:tcPr>
          <w:p>
            <w:pPr>
              <w:numPr>
                <w:ilvl w:val="0"/>
                <w:numId w:val="2"/>
              </w:numPr>
              <w:autoSpaceDE w:val="0"/>
              <w:autoSpaceDN w:val="0"/>
              <w:jc w:val="left"/>
              <w:rPr>
                <w:rFonts w:ascii="宋体" w:hAnsi="宋体" w:eastAsia="等线" w:cs="Kai"/>
                <w:kern w:val="0"/>
                <w:sz w:val="22"/>
                <w:szCs w:val="22"/>
              </w:rPr>
            </w:pPr>
            <w:r>
              <w:rPr>
                <w:rFonts w:hint="eastAsia" w:ascii="宋体" w:hAnsi="宋体" w:eastAsia="等线" w:cs="Kai"/>
                <w:kern w:val="0"/>
                <w:sz w:val="22"/>
                <w:szCs w:val="22"/>
              </w:rPr>
              <w:t>上海商学院办 2019【160】号《上海商学院规章制度制定管理办法（试行）》</w:t>
            </w:r>
          </w:p>
          <w:p>
            <w:pPr>
              <w:numPr>
                <w:ilvl w:val="0"/>
                <w:numId w:val="2"/>
              </w:numPr>
              <w:autoSpaceDE w:val="0"/>
              <w:autoSpaceDN w:val="0"/>
              <w:jc w:val="left"/>
              <w:rPr>
                <w:rFonts w:ascii="宋体" w:hAnsi="宋体" w:eastAsia="等线" w:cs="Kai"/>
                <w:kern w:val="0"/>
                <w:sz w:val="22"/>
                <w:szCs w:val="22"/>
              </w:rPr>
            </w:pPr>
            <w:r>
              <w:rPr>
                <w:rFonts w:hint="eastAsia" w:ascii="宋体" w:hAnsi="宋体" w:eastAsia="等线" w:cs="Kai"/>
                <w:kern w:val="0"/>
                <w:sz w:val="22"/>
                <w:szCs w:val="22"/>
              </w:rPr>
              <w:t>上海商学院办 2019【213】号《上海商学院校长办公会议议事规则（</w:t>
            </w:r>
            <w:r>
              <w:rPr>
                <w:rFonts w:ascii="宋体" w:hAnsi="宋体" w:eastAsia="等线" w:cs="Kai"/>
                <w:kern w:val="0"/>
                <w:sz w:val="22"/>
                <w:szCs w:val="22"/>
              </w:rPr>
              <w:t>2019年修订）》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419" w:type="dxa"/>
            <w:vMerge w:val="restart"/>
            <w:noWrap w:val="0"/>
            <w:vAlign w:val="center"/>
          </w:tcPr>
          <w:p>
            <w:pPr>
              <w:autoSpaceDE w:val="0"/>
              <w:autoSpaceDN w:val="0"/>
              <w:jc w:val="center"/>
              <w:rPr>
                <w:rFonts w:ascii="宋体" w:hAnsi="宋体" w:eastAsia="等线" w:cs="Kai"/>
                <w:kern w:val="0"/>
                <w:sz w:val="22"/>
                <w:szCs w:val="22"/>
              </w:rPr>
            </w:pPr>
            <w:r>
              <w:rPr>
                <w:rFonts w:hint="eastAsia" w:ascii="宋体" w:hAnsi="宋体" w:eastAsia="等线" w:cs="微软雅黑"/>
                <w:kern w:val="0"/>
                <w:sz w:val="22"/>
                <w:szCs w:val="22"/>
              </w:rPr>
              <w:t>专（兼）职语言文字工作联络员</w:t>
            </w:r>
          </w:p>
        </w:tc>
        <w:tc>
          <w:tcPr>
            <w:tcW w:w="2268" w:type="dxa"/>
            <w:gridSpan w:val="2"/>
            <w:vMerge w:val="restart"/>
            <w:noWrap w:val="0"/>
            <w:vAlign w:val="center"/>
          </w:tcPr>
          <w:p>
            <w:pPr>
              <w:autoSpaceDE w:val="0"/>
              <w:autoSpaceDN w:val="0"/>
              <w:jc w:val="center"/>
              <w:rPr>
                <w:rFonts w:ascii="宋体" w:hAnsi="宋体" w:eastAsia="等线" w:cs="Kai"/>
                <w:kern w:val="0"/>
                <w:sz w:val="22"/>
                <w:szCs w:val="22"/>
              </w:rPr>
            </w:pPr>
            <w:r>
              <w:rPr>
                <w:rFonts w:hint="eastAsia" w:ascii="宋体" w:hAnsi="宋体" w:eastAsia="等线" w:cs="Kai"/>
                <w:kern w:val="0"/>
                <w:sz w:val="22"/>
                <w:szCs w:val="22"/>
              </w:rPr>
              <w:t>万静</w:t>
            </w:r>
          </w:p>
        </w:tc>
        <w:tc>
          <w:tcPr>
            <w:tcW w:w="5040" w:type="dxa"/>
            <w:gridSpan w:val="3"/>
            <w:noWrap w:val="0"/>
            <w:vAlign w:val="center"/>
          </w:tcPr>
          <w:p>
            <w:pPr>
              <w:autoSpaceDE w:val="0"/>
              <w:autoSpaceDN w:val="0"/>
              <w:jc w:val="left"/>
              <w:rPr>
                <w:rFonts w:ascii="宋体" w:hAnsi="宋体" w:eastAsia="等线" w:cs="Kai"/>
                <w:kern w:val="0"/>
                <w:sz w:val="22"/>
                <w:szCs w:val="22"/>
              </w:rPr>
            </w:pPr>
            <w:r>
              <w:rPr>
                <w:rFonts w:hint="eastAsia" w:ascii="宋体" w:hAnsi="宋体" w:eastAsia="等线" w:cs="微软雅黑"/>
                <w:kern w:val="0"/>
                <w:sz w:val="22"/>
                <w:szCs w:val="22"/>
              </w:rPr>
              <w:t>联系电话：67105602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1419" w:type="dxa"/>
            <w:vMerge w:val="continue"/>
            <w:noWrap w:val="0"/>
            <w:vAlign w:val="center"/>
          </w:tcPr>
          <w:p>
            <w:pPr>
              <w:autoSpaceDE w:val="0"/>
              <w:autoSpaceDN w:val="0"/>
              <w:jc w:val="center"/>
              <w:rPr>
                <w:rFonts w:ascii="宋体" w:hAnsi="宋体" w:eastAsia="等线" w:cs="微软雅黑"/>
                <w:kern w:val="0"/>
                <w:sz w:val="22"/>
                <w:szCs w:val="22"/>
              </w:rPr>
            </w:pPr>
          </w:p>
        </w:tc>
        <w:tc>
          <w:tcPr>
            <w:tcW w:w="2268" w:type="dxa"/>
            <w:gridSpan w:val="2"/>
            <w:vMerge w:val="continue"/>
            <w:noWrap w:val="0"/>
            <w:vAlign w:val="center"/>
          </w:tcPr>
          <w:p>
            <w:pPr>
              <w:autoSpaceDE w:val="0"/>
              <w:autoSpaceDN w:val="0"/>
              <w:jc w:val="center"/>
              <w:rPr>
                <w:rFonts w:ascii="宋体" w:hAnsi="宋体" w:eastAsia="等线" w:cs="Kai"/>
                <w:kern w:val="0"/>
                <w:sz w:val="22"/>
                <w:szCs w:val="22"/>
              </w:rPr>
            </w:pPr>
          </w:p>
        </w:tc>
        <w:tc>
          <w:tcPr>
            <w:tcW w:w="5040" w:type="dxa"/>
            <w:gridSpan w:val="3"/>
            <w:noWrap w:val="0"/>
            <w:vAlign w:val="center"/>
          </w:tcPr>
          <w:p>
            <w:pPr>
              <w:autoSpaceDE w:val="0"/>
              <w:autoSpaceDN w:val="0"/>
              <w:jc w:val="left"/>
              <w:rPr>
                <w:rFonts w:ascii="宋体" w:hAnsi="宋体" w:eastAsia="等线" w:cs="Kai"/>
                <w:kern w:val="0"/>
                <w:sz w:val="22"/>
                <w:szCs w:val="22"/>
              </w:rPr>
            </w:pPr>
            <w:r>
              <w:rPr>
                <w:rFonts w:hint="eastAsia" w:ascii="宋体" w:hAnsi="宋体" w:eastAsia="等线" w:cs="微软雅黑"/>
                <w:kern w:val="0"/>
                <w:sz w:val="22"/>
                <w:szCs w:val="22"/>
              </w:rPr>
              <w:t>电子邮箱：1073654117@</w:t>
            </w:r>
            <w:r>
              <w:rPr>
                <w:rFonts w:ascii="宋体" w:hAnsi="宋体" w:eastAsia="等线" w:cs="微软雅黑"/>
                <w:kern w:val="0"/>
                <w:sz w:val="22"/>
                <w:szCs w:val="22"/>
              </w:rPr>
              <w:t>qq.com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1419" w:type="dxa"/>
            <w:vMerge w:val="continue"/>
            <w:noWrap w:val="0"/>
            <w:vAlign w:val="center"/>
          </w:tcPr>
          <w:p>
            <w:pPr>
              <w:autoSpaceDE w:val="0"/>
              <w:autoSpaceDN w:val="0"/>
              <w:jc w:val="center"/>
              <w:rPr>
                <w:rFonts w:ascii="宋体" w:hAnsi="宋体" w:eastAsia="等线" w:cs="微软雅黑"/>
                <w:kern w:val="0"/>
                <w:sz w:val="22"/>
                <w:szCs w:val="22"/>
              </w:rPr>
            </w:pPr>
          </w:p>
        </w:tc>
        <w:tc>
          <w:tcPr>
            <w:tcW w:w="2268" w:type="dxa"/>
            <w:gridSpan w:val="2"/>
            <w:vMerge w:val="continue"/>
            <w:noWrap w:val="0"/>
            <w:vAlign w:val="center"/>
          </w:tcPr>
          <w:p>
            <w:pPr>
              <w:autoSpaceDE w:val="0"/>
              <w:autoSpaceDN w:val="0"/>
              <w:jc w:val="center"/>
              <w:rPr>
                <w:rFonts w:ascii="宋体" w:hAnsi="宋体" w:eastAsia="等线" w:cs="Kai"/>
                <w:kern w:val="0"/>
                <w:sz w:val="22"/>
                <w:szCs w:val="22"/>
              </w:rPr>
            </w:pPr>
          </w:p>
        </w:tc>
        <w:tc>
          <w:tcPr>
            <w:tcW w:w="5040" w:type="dxa"/>
            <w:gridSpan w:val="3"/>
            <w:noWrap w:val="0"/>
            <w:vAlign w:val="center"/>
          </w:tcPr>
          <w:p>
            <w:pPr>
              <w:autoSpaceDE w:val="0"/>
              <w:autoSpaceDN w:val="0"/>
              <w:jc w:val="left"/>
              <w:rPr>
                <w:rFonts w:ascii="宋体" w:hAnsi="宋体" w:eastAsia="等线" w:cs="Kai"/>
                <w:kern w:val="0"/>
                <w:sz w:val="22"/>
                <w:szCs w:val="22"/>
              </w:rPr>
            </w:pPr>
            <w:r>
              <w:rPr>
                <w:rFonts w:hint="eastAsia" w:ascii="宋体" w:hAnsi="宋体" w:eastAsia="等线" w:cs="微软雅黑"/>
                <w:kern w:val="0"/>
                <w:sz w:val="22"/>
                <w:szCs w:val="22"/>
              </w:rPr>
              <w:t xml:space="preserve">手 </w:t>
            </w:r>
            <w:r>
              <w:rPr>
                <w:rFonts w:ascii="宋体" w:hAnsi="宋体" w:eastAsia="等线" w:cs="微软雅黑"/>
                <w:kern w:val="0"/>
                <w:sz w:val="22"/>
                <w:szCs w:val="22"/>
              </w:rPr>
              <w:t xml:space="preserve">   </w:t>
            </w:r>
            <w:r>
              <w:rPr>
                <w:rFonts w:hint="eastAsia" w:ascii="宋体" w:hAnsi="宋体" w:eastAsia="等线" w:cs="微软雅黑"/>
                <w:kern w:val="0"/>
                <w:sz w:val="22"/>
                <w:szCs w:val="22"/>
              </w:rPr>
              <w:t>机：18272616095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1419" w:type="dxa"/>
            <w:vMerge w:val="restart"/>
            <w:noWrap w:val="0"/>
            <w:vAlign w:val="center"/>
          </w:tcPr>
          <w:p>
            <w:pPr>
              <w:autoSpaceDE w:val="0"/>
              <w:autoSpaceDN w:val="0"/>
              <w:jc w:val="center"/>
              <w:rPr>
                <w:rFonts w:ascii="宋体" w:hAnsi="宋体" w:eastAsia="等线" w:cs="Kai"/>
                <w:kern w:val="0"/>
                <w:sz w:val="22"/>
                <w:szCs w:val="22"/>
              </w:rPr>
            </w:pPr>
            <w:r>
              <w:rPr>
                <w:rFonts w:hint="eastAsia" w:ascii="宋体" w:hAnsi="宋体" w:eastAsia="等线" w:cs="微软雅黑"/>
                <w:kern w:val="0"/>
                <w:sz w:val="22"/>
                <w:szCs w:val="22"/>
              </w:rPr>
              <w:t>经费保障</w:t>
            </w:r>
          </w:p>
        </w:tc>
        <w:tc>
          <w:tcPr>
            <w:tcW w:w="2268" w:type="dxa"/>
            <w:gridSpan w:val="2"/>
            <w:noWrap w:val="0"/>
            <w:vAlign w:val="center"/>
          </w:tcPr>
          <w:p>
            <w:pPr>
              <w:autoSpaceDE w:val="0"/>
              <w:autoSpaceDN w:val="0"/>
              <w:jc w:val="center"/>
              <w:rPr>
                <w:rFonts w:ascii="宋体" w:hAnsi="宋体" w:eastAsia="等线" w:cs="Kai"/>
                <w:kern w:val="0"/>
                <w:sz w:val="22"/>
                <w:szCs w:val="22"/>
              </w:rPr>
            </w:pPr>
            <w:r>
              <w:rPr>
                <w:rFonts w:hint="eastAsia" w:ascii="宋体" w:hAnsi="宋体" w:eastAsia="等线" w:cs="Kai"/>
                <w:kern w:val="0"/>
                <w:sz w:val="22"/>
                <w:szCs w:val="22"/>
              </w:rPr>
              <w:t>2018</w:t>
            </w:r>
            <w:r>
              <w:rPr>
                <w:rFonts w:hint="eastAsia" w:ascii="宋体" w:hAnsi="宋体" w:eastAsia="等线" w:cs="微软雅黑"/>
                <w:kern w:val="0"/>
                <w:sz w:val="22"/>
                <w:szCs w:val="22"/>
              </w:rPr>
              <w:t>年语言文字工作经费（单位：万元）</w:t>
            </w:r>
          </w:p>
        </w:tc>
        <w:tc>
          <w:tcPr>
            <w:tcW w:w="5040" w:type="dxa"/>
            <w:gridSpan w:val="3"/>
            <w:noWrap w:val="0"/>
            <w:vAlign w:val="center"/>
          </w:tcPr>
          <w:p>
            <w:pPr>
              <w:autoSpaceDE w:val="0"/>
              <w:autoSpaceDN w:val="0"/>
              <w:jc w:val="left"/>
              <w:rPr>
                <w:rFonts w:ascii="宋体" w:hAnsi="宋体" w:eastAsia="等线" w:cs="Kai"/>
                <w:kern w:val="0"/>
                <w:sz w:val="22"/>
                <w:szCs w:val="22"/>
              </w:rPr>
            </w:pPr>
            <w:r>
              <w:rPr>
                <w:rFonts w:hint="eastAsia" w:ascii="宋体" w:hAnsi="宋体" w:eastAsia="等线" w:cs="Kai"/>
                <w:kern w:val="0"/>
                <w:sz w:val="22"/>
                <w:szCs w:val="22"/>
              </w:rPr>
              <w:t>34万元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419" w:type="dxa"/>
            <w:vMerge w:val="continue"/>
            <w:noWrap w:val="0"/>
            <w:vAlign w:val="center"/>
          </w:tcPr>
          <w:p>
            <w:pPr>
              <w:autoSpaceDE w:val="0"/>
              <w:autoSpaceDN w:val="0"/>
              <w:jc w:val="left"/>
              <w:rPr>
                <w:rFonts w:ascii="宋体" w:hAnsi="宋体" w:eastAsia="等线" w:cs="Kai"/>
                <w:kern w:val="0"/>
                <w:sz w:val="22"/>
                <w:szCs w:val="22"/>
              </w:rPr>
            </w:pPr>
          </w:p>
        </w:tc>
        <w:tc>
          <w:tcPr>
            <w:tcW w:w="2268" w:type="dxa"/>
            <w:gridSpan w:val="2"/>
            <w:noWrap w:val="0"/>
            <w:vAlign w:val="center"/>
          </w:tcPr>
          <w:p>
            <w:pPr>
              <w:autoSpaceDE w:val="0"/>
              <w:autoSpaceDN w:val="0"/>
              <w:jc w:val="center"/>
              <w:rPr>
                <w:rFonts w:ascii="宋体" w:hAnsi="宋体" w:eastAsia="等线" w:cs="Kai"/>
                <w:kern w:val="0"/>
                <w:sz w:val="22"/>
                <w:szCs w:val="22"/>
              </w:rPr>
            </w:pPr>
            <w:r>
              <w:rPr>
                <w:rFonts w:hint="eastAsia" w:ascii="宋体" w:hAnsi="宋体" w:eastAsia="等线" w:cs="Kai"/>
                <w:kern w:val="0"/>
                <w:sz w:val="22"/>
                <w:szCs w:val="22"/>
              </w:rPr>
              <w:t>2019</w:t>
            </w:r>
            <w:r>
              <w:rPr>
                <w:rFonts w:hint="eastAsia" w:ascii="宋体" w:hAnsi="宋体" w:eastAsia="等线" w:cs="微软雅黑"/>
                <w:kern w:val="0"/>
                <w:sz w:val="22"/>
                <w:szCs w:val="22"/>
              </w:rPr>
              <w:t>年语言文字工作经费（单位：万元）</w:t>
            </w:r>
          </w:p>
        </w:tc>
        <w:tc>
          <w:tcPr>
            <w:tcW w:w="5040" w:type="dxa"/>
            <w:gridSpan w:val="3"/>
            <w:noWrap w:val="0"/>
            <w:vAlign w:val="center"/>
          </w:tcPr>
          <w:p>
            <w:pPr>
              <w:autoSpaceDE w:val="0"/>
              <w:autoSpaceDN w:val="0"/>
              <w:jc w:val="left"/>
              <w:rPr>
                <w:rFonts w:ascii="宋体" w:hAnsi="宋体" w:eastAsia="等线" w:cs="Kai"/>
                <w:kern w:val="0"/>
                <w:sz w:val="22"/>
                <w:szCs w:val="22"/>
              </w:rPr>
            </w:pPr>
            <w:r>
              <w:rPr>
                <w:rFonts w:hint="eastAsia" w:ascii="宋体" w:hAnsi="宋体" w:eastAsia="等线" w:cs="Kai"/>
                <w:kern w:val="0"/>
                <w:sz w:val="22"/>
                <w:szCs w:val="22"/>
              </w:rPr>
              <w:t>25.8万元</w:t>
            </w:r>
          </w:p>
        </w:tc>
      </w:tr>
    </w:tbl>
    <w:p>
      <w:pPr>
        <w:autoSpaceDE w:val="0"/>
        <w:autoSpaceDN w:val="0"/>
        <w:jc w:val="left"/>
        <w:rPr>
          <w:rFonts w:ascii="Kai" w:hAnsi="Kai" w:eastAsia="Kai" w:cs="Kai"/>
          <w:kern w:val="0"/>
          <w:sz w:val="22"/>
          <w:szCs w:val="22"/>
        </w:rPr>
      </w:pPr>
    </w:p>
    <w:p>
      <w:pPr>
        <w:autoSpaceDE w:val="0"/>
        <w:autoSpaceDN w:val="0"/>
        <w:jc w:val="left"/>
        <w:rPr>
          <w:rFonts w:ascii="Kai" w:hAnsi="Kai" w:eastAsia="Kai" w:cs="Kai"/>
          <w:kern w:val="0"/>
          <w:sz w:val="22"/>
          <w:szCs w:val="22"/>
        </w:rPr>
      </w:pPr>
    </w:p>
    <w:p>
      <w:pPr>
        <w:autoSpaceDE w:val="0"/>
        <w:autoSpaceDN w:val="0"/>
        <w:jc w:val="left"/>
        <w:rPr>
          <w:rFonts w:ascii="Kai" w:hAnsi="Kai" w:eastAsia="Kai" w:cs="Kai"/>
          <w:kern w:val="0"/>
          <w:sz w:val="22"/>
          <w:szCs w:val="22"/>
        </w:rPr>
      </w:pPr>
    </w:p>
    <w:p>
      <w:pPr>
        <w:autoSpaceDE w:val="0"/>
        <w:autoSpaceDN w:val="0"/>
        <w:jc w:val="left"/>
        <w:rPr>
          <w:rFonts w:ascii="Kai" w:hAnsi="Kai" w:eastAsia="Kai" w:cs="Kai"/>
          <w:kern w:val="0"/>
          <w:sz w:val="22"/>
          <w:szCs w:val="22"/>
        </w:rPr>
      </w:pPr>
    </w:p>
    <w:p>
      <w:pPr>
        <w:autoSpaceDE w:val="0"/>
        <w:autoSpaceDN w:val="0"/>
        <w:jc w:val="center"/>
        <w:rPr>
          <w:rFonts w:ascii="华文中宋" w:hAnsi="华文中宋" w:eastAsia="华文中宋" w:cs="微软雅黑"/>
          <w:kern w:val="0"/>
          <w:sz w:val="22"/>
          <w:szCs w:val="22"/>
        </w:rPr>
      </w:pPr>
      <w:r>
        <w:rPr>
          <w:rFonts w:hint="eastAsia" w:ascii="华文中宋" w:hAnsi="华文中宋" w:eastAsia="华文中宋" w:cs="微软雅黑"/>
          <w:b/>
          <w:kern w:val="0"/>
          <w:sz w:val="36"/>
          <w:szCs w:val="22"/>
        </w:rPr>
        <w:t>教师普通话水平测试情况</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1115"/>
        <w:gridCol w:w="1436"/>
        <w:gridCol w:w="1762"/>
        <w:gridCol w:w="1779"/>
        <w:gridCol w:w="1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846" w:type="dxa"/>
            <w:tcBorders>
              <w:bottom w:val="nil"/>
              <w:right w:val="nil"/>
            </w:tcBorders>
            <w:noWrap w:val="0"/>
            <w:vAlign w:val="top"/>
          </w:tcPr>
          <w:p>
            <w:pPr>
              <w:autoSpaceDE w:val="0"/>
              <w:autoSpaceDN w:val="0"/>
              <w:jc w:val="left"/>
              <w:rPr>
                <w:rFonts w:ascii="Kai" w:hAnsi="Kai" w:eastAsia="Kai" w:cs="Kai"/>
                <w:kern w:val="0"/>
                <w:sz w:val="22"/>
                <w:szCs w:val="22"/>
              </w:rPr>
            </w:pPr>
            <w:r>
              <w:rPr>
                <w:rFonts w:eastAsia="等线"/>
              </w:rPr>
              <mc:AlternateContent>
                <mc:Choice Requires="wps">
                  <w:drawing>
                    <wp:anchor distT="0" distB="0" distL="114300" distR="114300" simplePos="0" relativeHeight="251658240" behindDoc="0" locked="0" layoutInCell="1" allowOverlap="1">
                      <wp:simplePos x="0" y="0"/>
                      <wp:positionH relativeFrom="margin">
                        <wp:posOffset>-47625</wp:posOffset>
                      </wp:positionH>
                      <wp:positionV relativeFrom="paragraph">
                        <wp:posOffset>8255</wp:posOffset>
                      </wp:positionV>
                      <wp:extent cx="1228725" cy="1162050"/>
                      <wp:effectExtent l="3175" t="3175" r="6350" b="15875"/>
                      <wp:wrapNone/>
                      <wp:docPr id="2" name="直接连接符 2"/>
                      <wp:cNvGraphicFramePr/>
                      <a:graphic xmlns:a="http://schemas.openxmlformats.org/drawingml/2006/main">
                        <a:graphicData uri="http://schemas.microsoft.com/office/word/2010/wordprocessingShape">
                          <wps:wsp>
                            <wps:cNvCnPr/>
                            <wps:spPr>
                              <a:xfrm>
                                <a:off x="0" y="0"/>
                                <a:ext cx="1228725" cy="1162050"/>
                              </a:xfrm>
                              <a:prstGeom prst="line">
                                <a:avLst/>
                              </a:prstGeom>
                              <a:ln w="6350" cap="flat" cmpd="sng">
                                <a:solidFill>
                                  <a:srgbClr val="000000"/>
                                </a:solidFill>
                                <a:prstDash val="solid"/>
                                <a:miter/>
                                <a:headEnd type="none" w="med" len="med"/>
                                <a:tailEnd type="none" w="med" len="med"/>
                              </a:ln>
                            </wps:spPr>
                            <wps:bodyPr upright="1"/>
                          </wps:wsp>
                        </a:graphicData>
                      </a:graphic>
                    </wp:anchor>
                  </w:drawing>
                </mc:Choice>
                <mc:Fallback>
                  <w:pict>
                    <v:line id="_x0000_s1026" o:spid="_x0000_s1026" o:spt="20" style="position:absolute;left:0pt;margin-left:-3.75pt;margin-top:0.65pt;height:91.5pt;width:96.75pt;mso-position-horizontal-relative:margin;z-index:251658240;mso-width-relative:page;mso-height-relative:page;" filled="f" stroked="t" coordsize="21600,21600" o:gfxdata="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IyrZVdYAAAAI&#10;AQAADwAAAAAAAAABACAAAAAiAAAAZHJzL2Rvd25yZXYueG1sUEsBAhQAFAAAAAgAh07iQPUBTzTl&#10;AQAApgMAAA4AAAAAAAAAAQAgAAAAJQEAAGRycy9lMm9Eb2MueG1sUEsFBgAAAAAGAAYAWQEAAHwF&#10;AAAAAA==&#10;">
                      <v:fill on="f" focussize="0,0"/>
                      <v:stroke weight="0.5pt" color="#000000" joinstyle="miter"/>
                      <v:imagedata o:title=""/>
                      <o:lock v:ext="edit" aspectratio="f"/>
                    </v:line>
                  </w:pict>
                </mc:Fallback>
              </mc:AlternateContent>
            </w:r>
          </w:p>
        </w:tc>
        <w:tc>
          <w:tcPr>
            <w:tcW w:w="1115" w:type="dxa"/>
            <w:tcBorders>
              <w:left w:val="nil"/>
              <w:bottom w:val="nil"/>
            </w:tcBorders>
            <w:noWrap w:val="0"/>
            <w:vAlign w:val="top"/>
          </w:tcPr>
          <w:p>
            <w:pPr>
              <w:autoSpaceDE w:val="0"/>
              <w:autoSpaceDN w:val="0"/>
              <w:jc w:val="left"/>
              <w:rPr>
                <w:rFonts w:ascii="等线" w:hAnsi="等线" w:eastAsia="等线" w:cs="微软雅黑"/>
                <w:kern w:val="0"/>
                <w:sz w:val="22"/>
                <w:szCs w:val="22"/>
              </w:rPr>
            </w:pPr>
            <w:r>
              <w:rPr>
                <w:rFonts w:hint="eastAsia" w:ascii="等线" w:hAnsi="等线" w:eastAsia="等线" w:cs="微软雅黑"/>
                <w:kern w:val="0"/>
                <w:sz w:val="22"/>
                <w:szCs w:val="22"/>
              </w:rPr>
              <w:t>应测</w:t>
            </w:r>
          </w:p>
          <w:p>
            <w:pPr>
              <w:autoSpaceDE w:val="0"/>
              <w:autoSpaceDN w:val="0"/>
              <w:jc w:val="left"/>
              <w:rPr>
                <w:rFonts w:ascii="Kai" w:hAnsi="Kai" w:eastAsia="Kai" w:cs="Kai"/>
                <w:kern w:val="0"/>
                <w:sz w:val="22"/>
                <w:szCs w:val="22"/>
              </w:rPr>
            </w:pPr>
            <w:r>
              <w:rPr>
                <w:rFonts w:hint="eastAsia" w:ascii="等线" w:hAnsi="等线" w:eastAsia="等线" w:cs="微软雅黑"/>
                <w:kern w:val="0"/>
                <w:sz w:val="22"/>
                <w:szCs w:val="22"/>
              </w:rPr>
              <w:t>对象</w:t>
            </w:r>
          </w:p>
        </w:tc>
        <w:tc>
          <w:tcPr>
            <w:tcW w:w="6335" w:type="dxa"/>
            <w:gridSpan w:val="4"/>
            <w:noWrap w:val="0"/>
            <w:vAlign w:val="center"/>
          </w:tcPr>
          <w:p>
            <w:pPr>
              <w:autoSpaceDE w:val="0"/>
              <w:autoSpaceDN w:val="0"/>
              <w:jc w:val="center"/>
              <w:rPr>
                <w:rFonts w:ascii="Kai" w:hAnsi="Kai" w:eastAsia="Kai" w:cs="Kai"/>
                <w:kern w:val="0"/>
                <w:sz w:val="22"/>
                <w:szCs w:val="22"/>
              </w:rPr>
            </w:pPr>
            <w:r>
              <w:rPr>
                <w:rFonts w:hint="eastAsia" w:ascii="微软雅黑" w:hAnsi="微软雅黑" w:eastAsia="微软雅黑" w:cs="微软雅黑"/>
                <w:kern w:val="0"/>
                <w:sz w:val="22"/>
                <w:szCs w:val="22"/>
              </w:rPr>
              <w:t>教职员工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Borders>
              <w:top w:val="nil"/>
              <w:right w:val="nil"/>
            </w:tcBorders>
            <w:noWrap w:val="0"/>
            <w:vAlign w:val="top"/>
          </w:tcPr>
          <w:p>
            <w:pPr>
              <w:autoSpaceDE w:val="0"/>
              <w:autoSpaceDN w:val="0"/>
              <w:jc w:val="left"/>
              <w:rPr>
                <w:rFonts w:ascii="等线" w:hAnsi="等线" w:eastAsia="等线" w:cs="Kai"/>
                <w:kern w:val="0"/>
                <w:sz w:val="22"/>
                <w:szCs w:val="22"/>
              </w:rPr>
            </w:pPr>
            <w:r>
              <w:rPr>
                <w:rFonts w:hint="eastAsia" w:ascii="等线" w:hAnsi="等线" w:eastAsia="等线" w:cs="微软雅黑"/>
                <w:kern w:val="0"/>
                <w:sz w:val="22"/>
                <w:szCs w:val="22"/>
              </w:rPr>
              <w:t>测试情况</w:t>
            </w:r>
          </w:p>
        </w:tc>
        <w:tc>
          <w:tcPr>
            <w:tcW w:w="1115" w:type="dxa"/>
            <w:tcBorders>
              <w:top w:val="nil"/>
              <w:left w:val="nil"/>
            </w:tcBorders>
            <w:noWrap w:val="0"/>
            <w:vAlign w:val="top"/>
          </w:tcPr>
          <w:p>
            <w:pPr>
              <w:autoSpaceDE w:val="0"/>
              <w:autoSpaceDN w:val="0"/>
              <w:jc w:val="left"/>
              <w:rPr>
                <w:rFonts w:ascii="Kai" w:hAnsi="Kai" w:eastAsia="Kai" w:cs="Kai"/>
                <w:kern w:val="0"/>
                <w:sz w:val="22"/>
                <w:szCs w:val="22"/>
              </w:rPr>
            </w:pPr>
          </w:p>
        </w:tc>
        <w:tc>
          <w:tcPr>
            <w:tcW w:w="1436" w:type="dxa"/>
            <w:noWrap w:val="0"/>
            <w:vAlign w:val="center"/>
          </w:tcPr>
          <w:p>
            <w:pPr>
              <w:autoSpaceDE w:val="0"/>
              <w:autoSpaceDN w:val="0"/>
              <w:jc w:val="center"/>
              <w:rPr>
                <w:rFonts w:ascii="Kai" w:hAnsi="Kai" w:eastAsia="Kai" w:cs="Kai"/>
                <w:kern w:val="0"/>
                <w:sz w:val="22"/>
                <w:szCs w:val="22"/>
              </w:rPr>
            </w:pPr>
            <w:r>
              <w:rPr>
                <w:rFonts w:hint="eastAsia" w:ascii="微软雅黑" w:hAnsi="微软雅黑" w:eastAsia="微软雅黑" w:cs="微软雅黑"/>
                <w:kern w:val="0"/>
                <w:sz w:val="22"/>
                <w:szCs w:val="22"/>
              </w:rPr>
              <w:t>校级领导</w:t>
            </w:r>
          </w:p>
        </w:tc>
        <w:tc>
          <w:tcPr>
            <w:tcW w:w="1762" w:type="dxa"/>
            <w:noWrap w:val="0"/>
            <w:vAlign w:val="center"/>
          </w:tcPr>
          <w:p>
            <w:pPr>
              <w:autoSpaceDE w:val="0"/>
              <w:autoSpaceDN w:val="0"/>
              <w:jc w:val="center"/>
              <w:rPr>
                <w:rFonts w:ascii="Kai" w:hAnsi="Kai" w:eastAsia="Kai" w:cs="Kai"/>
                <w:kern w:val="0"/>
                <w:sz w:val="22"/>
                <w:szCs w:val="22"/>
              </w:rPr>
            </w:pPr>
            <w:r>
              <w:rPr>
                <w:rFonts w:hint="eastAsia" w:ascii="微软雅黑" w:hAnsi="微软雅黑" w:eastAsia="微软雅黑" w:cs="微软雅黑"/>
                <w:kern w:val="0"/>
                <w:sz w:val="22"/>
                <w:szCs w:val="22"/>
              </w:rPr>
              <w:t>汉语言类教师</w:t>
            </w:r>
          </w:p>
        </w:tc>
        <w:tc>
          <w:tcPr>
            <w:tcW w:w="1779" w:type="dxa"/>
            <w:noWrap w:val="0"/>
            <w:vAlign w:val="center"/>
          </w:tcPr>
          <w:p>
            <w:pPr>
              <w:autoSpaceDE w:val="0"/>
              <w:autoSpaceDN w:val="0"/>
              <w:jc w:val="center"/>
              <w:rPr>
                <w:rFonts w:ascii="Kai" w:hAnsi="Kai" w:eastAsia="Kai" w:cs="Kai"/>
                <w:kern w:val="0"/>
                <w:sz w:val="22"/>
                <w:szCs w:val="22"/>
              </w:rPr>
            </w:pPr>
            <w:r>
              <w:rPr>
                <w:rFonts w:hint="eastAsia" w:ascii="微软雅黑" w:hAnsi="微软雅黑" w:eastAsia="微软雅黑" w:cs="微软雅黑"/>
                <w:kern w:val="0"/>
                <w:sz w:val="22"/>
                <w:szCs w:val="22"/>
              </w:rPr>
              <w:t>非汉语言类教师</w:t>
            </w:r>
          </w:p>
        </w:tc>
        <w:tc>
          <w:tcPr>
            <w:tcW w:w="1358" w:type="dxa"/>
            <w:noWrap w:val="0"/>
            <w:vAlign w:val="center"/>
          </w:tcPr>
          <w:p>
            <w:pPr>
              <w:autoSpaceDE w:val="0"/>
              <w:autoSpaceDN w:val="0"/>
              <w:jc w:val="center"/>
              <w:rPr>
                <w:rFonts w:ascii="Kai" w:hAnsi="Kai" w:eastAsia="Kai" w:cs="Kai"/>
                <w:kern w:val="0"/>
                <w:sz w:val="22"/>
                <w:szCs w:val="22"/>
              </w:rPr>
            </w:pPr>
            <w:r>
              <w:rPr>
                <w:rFonts w:hint="eastAsia" w:ascii="微软雅黑" w:hAnsi="微软雅黑" w:eastAsia="微软雅黑" w:cs="微软雅黑"/>
                <w:kern w:val="0"/>
                <w:sz w:val="22"/>
                <w:szCs w:val="22"/>
              </w:rPr>
              <w:t>非教学人员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restart"/>
            <w:noWrap w:val="0"/>
            <w:textDirection w:val="tbRlV"/>
            <w:vAlign w:val="top"/>
          </w:tcPr>
          <w:p>
            <w:pPr>
              <w:autoSpaceDE w:val="0"/>
              <w:autoSpaceDN w:val="0"/>
              <w:ind w:right="113"/>
              <w:jc w:val="center"/>
              <w:rPr>
                <w:rFonts w:ascii="Kai" w:hAnsi="Kai" w:eastAsia="Kai" w:cs="Kai"/>
                <w:kern w:val="0"/>
                <w:sz w:val="22"/>
                <w:szCs w:val="22"/>
              </w:rPr>
            </w:pPr>
            <w:r>
              <w:rPr>
                <w:rFonts w:hint="eastAsia" w:ascii="微软雅黑" w:hAnsi="微软雅黑" w:eastAsia="微软雅黑" w:cs="微软雅黑"/>
                <w:kern w:val="0"/>
                <w:sz w:val="22"/>
                <w:szCs w:val="22"/>
              </w:rPr>
              <w:t>测试情况</w:t>
            </w:r>
          </w:p>
        </w:tc>
        <w:tc>
          <w:tcPr>
            <w:tcW w:w="1115" w:type="dxa"/>
            <w:noWrap w:val="0"/>
            <w:vAlign w:val="top"/>
          </w:tcPr>
          <w:p>
            <w:pPr>
              <w:autoSpaceDE w:val="0"/>
              <w:autoSpaceDN w:val="0"/>
              <w:jc w:val="center"/>
              <w:rPr>
                <w:rFonts w:ascii="Kai" w:hAnsi="Kai" w:eastAsia="Kai" w:cs="Kai"/>
                <w:kern w:val="0"/>
                <w:sz w:val="22"/>
                <w:szCs w:val="22"/>
              </w:rPr>
            </w:pPr>
            <w:r>
              <w:rPr>
                <w:rFonts w:hint="eastAsia" w:ascii="微软雅黑" w:hAnsi="微软雅黑" w:eastAsia="微软雅黑" w:cs="微软雅黑"/>
                <w:kern w:val="0"/>
                <w:sz w:val="22"/>
                <w:szCs w:val="22"/>
              </w:rPr>
              <w:t>应测人数</w:t>
            </w:r>
          </w:p>
        </w:tc>
        <w:tc>
          <w:tcPr>
            <w:tcW w:w="1436" w:type="dxa"/>
            <w:noWrap w:val="0"/>
            <w:vAlign w:val="top"/>
          </w:tcPr>
          <w:p>
            <w:pPr>
              <w:autoSpaceDE w:val="0"/>
              <w:autoSpaceDN w:val="0"/>
              <w:jc w:val="center"/>
              <w:rPr>
                <w:rFonts w:ascii="Kai" w:hAnsi="Kai" w:eastAsia="Kai" w:cs="Kai"/>
                <w:kern w:val="0"/>
                <w:sz w:val="22"/>
                <w:szCs w:val="22"/>
              </w:rPr>
            </w:pPr>
            <w:r>
              <w:rPr>
                <w:rFonts w:hint="eastAsia" w:ascii="Kai" w:hAnsi="Kai" w:eastAsia="Kai" w:cs="Kai"/>
                <w:kern w:val="0"/>
                <w:sz w:val="22"/>
                <w:szCs w:val="22"/>
              </w:rPr>
              <w:t>8</w:t>
            </w:r>
            <w:r>
              <w:rPr>
                <w:rFonts w:hint="eastAsia" w:ascii="微软雅黑" w:hAnsi="微软雅黑" w:eastAsia="微软雅黑" w:cs="微软雅黑"/>
                <w:kern w:val="0"/>
                <w:sz w:val="22"/>
                <w:szCs w:val="22"/>
              </w:rPr>
              <w:t>人</w:t>
            </w:r>
          </w:p>
        </w:tc>
        <w:tc>
          <w:tcPr>
            <w:tcW w:w="1762" w:type="dxa"/>
            <w:noWrap w:val="0"/>
            <w:vAlign w:val="top"/>
          </w:tcPr>
          <w:p>
            <w:pPr>
              <w:autoSpaceDE w:val="0"/>
              <w:autoSpaceDN w:val="0"/>
              <w:jc w:val="center"/>
              <w:rPr>
                <w:rFonts w:ascii="Kai" w:hAnsi="Kai" w:eastAsia="Kai" w:cs="Kai"/>
                <w:kern w:val="0"/>
                <w:sz w:val="22"/>
                <w:szCs w:val="22"/>
              </w:rPr>
            </w:pPr>
            <w:r>
              <w:rPr>
                <w:rFonts w:hint="eastAsia" w:ascii="Kai" w:hAnsi="Kai" w:eastAsia="Kai" w:cs="Kai"/>
                <w:kern w:val="0"/>
                <w:sz w:val="22"/>
                <w:szCs w:val="22"/>
              </w:rPr>
              <w:t>12</w:t>
            </w:r>
            <w:r>
              <w:rPr>
                <w:rFonts w:hint="eastAsia" w:ascii="微软雅黑" w:hAnsi="微软雅黑" w:eastAsia="微软雅黑" w:cs="微软雅黑"/>
                <w:kern w:val="0"/>
                <w:sz w:val="22"/>
                <w:szCs w:val="22"/>
              </w:rPr>
              <w:t>人</w:t>
            </w:r>
          </w:p>
        </w:tc>
        <w:tc>
          <w:tcPr>
            <w:tcW w:w="1779" w:type="dxa"/>
            <w:noWrap w:val="0"/>
            <w:vAlign w:val="top"/>
          </w:tcPr>
          <w:p>
            <w:pPr>
              <w:autoSpaceDE w:val="0"/>
              <w:autoSpaceDN w:val="0"/>
              <w:jc w:val="center"/>
              <w:rPr>
                <w:rFonts w:ascii="Kai" w:hAnsi="Kai" w:eastAsia="Kai" w:cs="Kai"/>
                <w:kern w:val="0"/>
                <w:sz w:val="22"/>
                <w:szCs w:val="22"/>
              </w:rPr>
            </w:pPr>
            <w:r>
              <w:rPr>
                <w:rFonts w:hint="eastAsia" w:ascii="Kai" w:hAnsi="Kai" w:eastAsia="Kai" w:cs="Kai"/>
                <w:kern w:val="0"/>
                <w:sz w:val="22"/>
                <w:szCs w:val="22"/>
              </w:rPr>
              <w:t>374</w:t>
            </w:r>
            <w:r>
              <w:rPr>
                <w:rFonts w:hint="eastAsia" w:ascii="微软雅黑" w:hAnsi="微软雅黑" w:eastAsia="微软雅黑" w:cs="微软雅黑"/>
                <w:kern w:val="0"/>
                <w:sz w:val="22"/>
                <w:szCs w:val="22"/>
              </w:rPr>
              <w:t>人</w:t>
            </w:r>
          </w:p>
        </w:tc>
        <w:tc>
          <w:tcPr>
            <w:tcW w:w="1358" w:type="dxa"/>
            <w:noWrap w:val="0"/>
            <w:vAlign w:val="top"/>
          </w:tcPr>
          <w:p>
            <w:pPr>
              <w:autoSpaceDE w:val="0"/>
              <w:autoSpaceDN w:val="0"/>
              <w:jc w:val="center"/>
              <w:rPr>
                <w:rFonts w:ascii="Kai" w:hAnsi="Kai" w:eastAsia="Kai" w:cs="Kai"/>
                <w:kern w:val="0"/>
                <w:sz w:val="22"/>
                <w:szCs w:val="22"/>
              </w:rPr>
            </w:pPr>
            <w:r>
              <w:rPr>
                <w:rFonts w:hint="eastAsia" w:ascii="Kai" w:hAnsi="Kai" w:eastAsia="Kai" w:cs="Kai"/>
                <w:kern w:val="0"/>
                <w:sz w:val="22"/>
                <w:szCs w:val="22"/>
              </w:rPr>
              <w:t>274</w:t>
            </w:r>
            <w:r>
              <w:rPr>
                <w:rFonts w:hint="eastAsia" w:ascii="微软雅黑" w:hAnsi="微软雅黑" w:eastAsia="微软雅黑" w:cs="微软雅黑"/>
                <w:kern w:val="0"/>
                <w:sz w:val="22"/>
                <w:szCs w:val="22"/>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noWrap w:val="0"/>
            <w:vAlign w:val="top"/>
          </w:tcPr>
          <w:p>
            <w:pPr>
              <w:autoSpaceDE w:val="0"/>
              <w:autoSpaceDN w:val="0"/>
              <w:jc w:val="center"/>
              <w:rPr>
                <w:rFonts w:ascii="Kai" w:hAnsi="Kai" w:eastAsia="Kai" w:cs="Kai"/>
                <w:kern w:val="0"/>
                <w:sz w:val="22"/>
                <w:szCs w:val="22"/>
              </w:rPr>
            </w:pPr>
          </w:p>
        </w:tc>
        <w:tc>
          <w:tcPr>
            <w:tcW w:w="1115" w:type="dxa"/>
            <w:noWrap w:val="0"/>
            <w:vAlign w:val="top"/>
          </w:tcPr>
          <w:p>
            <w:pPr>
              <w:autoSpaceDE w:val="0"/>
              <w:autoSpaceDN w:val="0"/>
              <w:jc w:val="center"/>
              <w:rPr>
                <w:rFonts w:ascii="Kai" w:hAnsi="Kai" w:eastAsia="Kai" w:cs="Kai"/>
                <w:kern w:val="0"/>
                <w:sz w:val="22"/>
                <w:szCs w:val="22"/>
              </w:rPr>
            </w:pPr>
            <w:r>
              <w:rPr>
                <w:rFonts w:hint="eastAsia" w:ascii="微软雅黑" w:hAnsi="微软雅黑" w:eastAsia="微软雅黑" w:cs="微软雅黑"/>
                <w:kern w:val="0"/>
                <w:sz w:val="22"/>
                <w:szCs w:val="22"/>
              </w:rPr>
              <w:t>已测人数</w:t>
            </w:r>
          </w:p>
        </w:tc>
        <w:tc>
          <w:tcPr>
            <w:tcW w:w="1436" w:type="dxa"/>
            <w:noWrap w:val="0"/>
            <w:vAlign w:val="top"/>
          </w:tcPr>
          <w:p>
            <w:pPr>
              <w:autoSpaceDE w:val="0"/>
              <w:autoSpaceDN w:val="0"/>
              <w:jc w:val="center"/>
              <w:rPr>
                <w:rFonts w:ascii="Kai" w:hAnsi="Kai" w:eastAsia="Kai" w:cs="Kai"/>
                <w:kern w:val="0"/>
                <w:sz w:val="22"/>
                <w:szCs w:val="22"/>
              </w:rPr>
            </w:pPr>
            <w:r>
              <w:rPr>
                <w:rFonts w:hint="eastAsia" w:ascii="Kai" w:hAnsi="Kai" w:eastAsia="Kai" w:cs="Kai"/>
                <w:kern w:val="0"/>
                <w:sz w:val="22"/>
                <w:szCs w:val="22"/>
              </w:rPr>
              <w:t>8</w:t>
            </w:r>
            <w:r>
              <w:rPr>
                <w:rFonts w:hint="eastAsia" w:ascii="微软雅黑" w:hAnsi="微软雅黑" w:eastAsia="微软雅黑" w:cs="微软雅黑"/>
                <w:kern w:val="0"/>
                <w:sz w:val="22"/>
                <w:szCs w:val="22"/>
              </w:rPr>
              <w:t>人</w:t>
            </w:r>
          </w:p>
        </w:tc>
        <w:tc>
          <w:tcPr>
            <w:tcW w:w="1762" w:type="dxa"/>
            <w:noWrap w:val="0"/>
            <w:vAlign w:val="top"/>
          </w:tcPr>
          <w:p>
            <w:pPr>
              <w:autoSpaceDE w:val="0"/>
              <w:autoSpaceDN w:val="0"/>
              <w:jc w:val="center"/>
              <w:rPr>
                <w:rFonts w:ascii="Kai" w:hAnsi="Kai" w:eastAsia="Kai" w:cs="Kai"/>
                <w:kern w:val="0"/>
                <w:sz w:val="22"/>
                <w:szCs w:val="22"/>
              </w:rPr>
            </w:pPr>
            <w:r>
              <w:rPr>
                <w:rFonts w:hint="eastAsia" w:ascii="Kai" w:hAnsi="Kai" w:eastAsia="Kai" w:cs="Kai"/>
                <w:kern w:val="0"/>
                <w:sz w:val="22"/>
                <w:szCs w:val="22"/>
              </w:rPr>
              <w:t>11</w:t>
            </w:r>
            <w:r>
              <w:rPr>
                <w:rFonts w:hint="eastAsia" w:ascii="微软雅黑" w:hAnsi="微软雅黑" w:eastAsia="微软雅黑" w:cs="微软雅黑"/>
                <w:kern w:val="0"/>
                <w:sz w:val="22"/>
                <w:szCs w:val="22"/>
              </w:rPr>
              <w:t>人</w:t>
            </w:r>
          </w:p>
        </w:tc>
        <w:tc>
          <w:tcPr>
            <w:tcW w:w="1779" w:type="dxa"/>
            <w:noWrap w:val="0"/>
            <w:vAlign w:val="top"/>
          </w:tcPr>
          <w:p>
            <w:pPr>
              <w:autoSpaceDE w:val="0"/>
              <w:autoSpaceDN w:val="0"/>
              <w:jc w:val="center"/>
              <w:rPr>
                <w:rFonts w:ascii="Kai" w:hAnsi="Kai" w:eastAsia="Kai" w:cs="Kai"/>
                <w:kern w:val="0"/>
                <w:sz w:val="22"/>
                <w:szCs w:val="22"/>
              </w:rPr>
            </w:pPr>
            <w:r>
              <w:rPr>
                <w:rFonts w:hint="eastAsia" w:ascii="Kai" w:hAnsi="Kai" w:eastAsia="Kai" w:cs="Kai"/>
                <w:kern w:val="0"/>
                <w:sz w:val="22"/>
                <w:szCs w:val="22"/>
              </w:rPr>
              <w:t>312</w:t>
            </w:r>
            <w:r>
              <w:rPr>
                <w:rFonts w:hint="eastAsia" w:ascii="微软雅黑" w:hAnsi="微软雅黑" w:eastAsia="微软雅黑" w:cs="微软雅黑"/>
                <w:kern w:val="0"/>
                <w:sz w:val="22"/>
                <w:szCs w:val="22"/>
              </w:rPr>
              <w:t>人</w:t>
            </w:r>
          </w:p>
        </w:tc>
        <w:tc>
          <w:tcPr>
            <w:tcW w:w="1358" w:type="dxa"/>
            <w:noWrap w:val="0"/>
            <w:vAlign w:val="top"/>
          </w:tcPr>
          <w:p>
            <w:pPr>
              <w:autoSpaceDE w:val="0"/>
              <w:autoSpaceDN w:val="0"/>
              <w:jc w:val="center"/>
              <w:rPr>
                <w:rFonts w:ascii="Kai" w:hAnsi="Kai" w:eastAsia="Kai" w:cs="Kai"/>
                <w:kern w:val="0"/>
                <w:sz w:val="22"/>
                <w:szCs w:val="22"/>
              </w:rPr>
            </w:pPr>
            <w:r>
              <w:rPr>
                <w:rFonts w:hint="eastAsia" w:ascii="Kai" w:hAnsi="Kai" w:eastAsia="Kai" w:cs="Kai"/>
                <w:kern w:val="0"/>
                <w:sz w:val="22"/>
                <w:szCs w:val="22"/>
              </w:rPr>
              <w:t>236</w:t>
            </w:r>
            <w:r>
              <w:rPr>
                <w:rFonts w:hint="eastAsia" w:ascii="微软雅黑" w:hAnsi="微软雅黑" w:eastAsia="微软雅黑" w:cs="微软雅黑"/>
                <w:kern w:val="0"/>
                <w:sz w:val="22"/>
                <w:szCs w:val="22"/>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noWrap w:val="0"/>
            <w:vAlign w:val="top"/>
          </w:tcPr>
          <w:p>
            <w:pPr>
              <w:autoSpaceDE w:val="0"/>
              <w:autoSpaceDN w:val="0"/>
              <w:jc w:val="center"/>
              <w:rPr>
                <w:rFonts w:ascii="Kai" w:hAnsi="Kai" w:eastAsia="Kai" w:cs="Kai"/>
                <w:kern w:val="0"/>
                <w:sz w:val="22"/>
                <w:szCs w:val="22"/>
              </w:rPr>
            </w:pPr>
          </w:p>
        </w:tc>
        <w:tc>
          <w:tcPr>
            <w:tcW w:w="1115" w:type="dxa"/>
            <w:noWrap w:val="0"/>
            <w:vAlign w:val="top"/>
          </w:tcPr>
          <w:p>
            <w:pPr>
              <w:autoSpaceDE w:val="0"/>
              <w:autoSpaceDN w:val="0"/>
              <w:jc w:val="center"/>
              <w:rPr>
                <w:rFonts w:ascii="Kai" w:hAnsi="Kai" w:eastAsia="Kai" w:cs="Kai"/>
                <w:kern w:val="0"/>
                <w:sz w:val="22"/>
                <w:szCs w:val="22"/>
              </w:rPr>
            </w:pPr>
            <w:r>
              <w:rPr>
                <w:rFonts w:hint="eastAsia" w:ascii="微软雅黑" w:hAnsi="微软雅黑" w:eastAsia="微软雅黑" w:cs="微软雅黑"/>
                <w:kern w:val="0"/>
                <w:sz w:val="22"/>
                <w:szCs w:val="22"/>
              </w:rPr>
              <w:t>参测率</w:t>
            </w:r>
          </w:p>
        </w:tc>
        <w:tc>
          <w:tcPr>
            <w:tcW w:w="1436" w:type="dxa"/>
            <w:noWrap w:val="0"/>
            <w:vAlign w:val="top"/>
          </w:tcPr>
          <w:p>
            <w:pPr>
              <w:autoSpaceDE w:val="0"/>
              <w:autoSpaceDN w:val="0"/>
              <w:jc w:val="center"/>
              <w:rPr>
                <w:rFonts w:ascii="Kai" w:hAnsi="Kai" w:eastAsia="Kai" w:cs="Kai"/>
                <w:kern w:val="0"/>
                <w:sz w:val="22"/>
                <w:szCs w:val="22"/>
              </w:rPr>
            </w:pPr>
            <w:r>
              <w:rPr>
                <w:rFonts w:hint="eastAsia" w:ascii="Kai" w:hAnsi="Kai" w:eastAsia="Kai" w:cs="Kai"/>
                <w:kern w:val="0"/>
                <w:sz w:val="22"/>
                <w:szCs w:val="22"/>
              </w:rPr>
              <w:t>100%</w:t>
            </w:r>
          </w:p>
        </w:tc>
        <w:tc>
          <w:tcPr>
            <w:tcW w:w="1762" w:type="dxa"/>
            <w:noWrap w:val="0"/>
            <w:vAlign w:val="top"/>
          </w:tcPr>
          <w:p>
            <w:pPr>
              <w:autoSpaceDE w:val="0"/>
              <w:autoSpaceDN w:val="0"/>
              <w:jc w:val="center"/>
              <w:rPr>
                <w:rFonts w:ascii="Kai" w:hAnsi="Kai" w:eastAsia="Kai" w:cs="Kai"/>
                <w:kern w:val="0"/>
                <w:sz w:val="22"/>
                <w:szCs w:val="22"/>
              </w:rPr>
            </w:pPr>
            <w:r>
              <w:rPr>
                <w:rFonts w:hint="eastAsia" w:ascii="Kai" w:hAnsi="Kai" w:eastAsia="Kai" w:cs="Kai"/>
                <w:kern w:val="0"/>
                <w:sz w:val="22"/>
                <w:szCs w:val="22"/>
              </w:rPr>
              <w:t>91.67%</w:t>
            </w:r>
          </w:p>
        </w:tc>
        <w:tc>
          <w:tcPr>
            <w:tcW w:w="1779" w:type="dxa"/>
            <w:noWrap w:val="0"/>
            <w:vAlign w:val="top"/>
          </w:tcPr>
          <w:p>
            <w:pPr>
              <w:autoSpaceDE w:val="0"/>
              <w:autoSpaceDN w:val="0"/>
              <w:jc w:val="center"/>
              <w:rPr>
                <w:rFonts w:ascii="Kai" w:hAnsi="Kai" w:eastAsia="Kai" w:cs="Kai"/>
                <w:kern w:val="0"/>
                <w:sz w:val="22"/>
                <w:szCs w:val="22"/>
              </w:rPr>
            </w:pPr>
            <w:r>
              <w:rPr>
                <w:rFonts w:hint="eastAsia" w:ascii="Kai" w:hAnsi="Kai" w:eastAsia="Kai" w:cs="Kai"/>
                <w:kern w:val="0"/>
                <w:sz w:val="22"/>
                <w:szCs w:val="22"/>
              </w:rPr>
              <w:t>83.42%</w:t>
            </w:r>
          </w:p>
        </w:tc>
        <w:tc>
          <w:tcPr>
            <w:tcW w:w="1358" w:type="dxa"/>
            <w:noWrap w:val="0"/>
            <w:vAlign w:val="top"/>
          </w:tcPr>
          <w:p>
            <w:pPr>
              <w:autoSpaceDE w:val="0"/>
              <w:autoSpaceDN w:val="0"/>
              <w:jc w:val="center"/>
              <w:rPr>
                <w:rFonts w:ascii="Kai" w:hAnsi="Kai" w:eastAsia="Kai" w:cs="Kai"/>
                <w:kern w:val="0"/>
                <w:sz w:val="22"/>
                <w:szCs w:val="22"/>
              </w:rPr>
            </w:pPr>
            <w:r>
              <w:rPr>
                <w:rFonts w:hint="eastAsia" w:ascii="Kai" w:hAnsi="Kai" w:eastAsia="Kai" w:cs="Kai"/>
                <w:kern w:val="0"/>
                <w:sz w:val="22"/>
                <w:szCs w:val="22"/>
              </w:rPr>
              <w:t>86.13%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restart"/>
            <w:noWrap w:val="0"/>
            <w:textDirection w:val="tbRlV"/>
            <w:vAlign w:val="top"/>
          </w:tcPr>
          <w:p>
            <w:pPr>
              <w:autoSpaceDE w:val="0"/>
              <w:autoSpaceDN w:val="0"/>
              <w:ind w:right="113"/>
              <w:jc w:val="center"/>
              <w:rPr>
                <w:rFonts w:ascii="Kai" w:hAnsi="Kai" w:eastAsia="Kai" w:cs="Kai"/>
                <w:kern w:val="0"/>
                <w:sz w:val="22"/>
                <w:szCs w:val="22"/>
              </w:rPr>
            </w:pPr>
            <w:r>
              <w:rPr>
                <w:rFonts w:hint="eastAsia" w:ascii="微软雅黑" w:hAnsi="微软雅黑" w:eastAsia="微软雅黑" w:cs="微软雅黑"/>
                <w:kern w:val="0"/>
                <w:sz w:val="22"/>
                <w:szCs w:val="22"/>
              </w:rPr>
              <w:t>达标情况</w:t>
            </w:r>
          </w:p>
        </w:tc>
        <w:tc>
          <w:tcPr>
            <w:tcW w:w="1115" w:type="dxa"/>
            <w:noWrap w:val="0"/>
            <w:vAlign w:val="top"/>
          </w:tcPr>
          <w:p>
            <w:pPr>
              <w:autoSpaceDE w:val="0"/>
              <w:autoSpaceDN w:val="0"/>
              <w:jc w:val="center"/>
              <w:rPr>
                <w:rFonts w:ascii="微软雅黑" w:hAnsi="微软雅黑" w:eastAsia="微软雅黑" w:cs="微软雅黑"/>
                <w:kern w:val="0"/>
                <w:sz w:val="22"/>
                <w:szCs w:val="22"/>
              </w:rPr>
            </w:pPr>
            <w:r>
              <w:rPr>
                <w:rFonts w:hint="eastAsia" w:ascii="微软雅黑" w:hAnsi="微软雅黑" w:eastAsia="微软雅黑" w:cs="微软雅黑"/>
                <w:kern w:val="0"/>
                <w:sz w:val="22"/>
                <w:szCs w:val="22"/>
              </w:rPr>
              <w:t>一级</w:t>
            </w:r>
          </w:p>
        </w:tc>
        <w:tc>
          <w:tcPr>
            <w:tcW w:w="1436" w:type="dxa"/>
            <w:noWrap w:val="0"/>
            <w:vAlign w:val="top"/>
          </w:tcPr>
          <w:p>
            <w:pPr>
              <w:autoSpaceDE w:val="0"/>
              <w:autoSpaceDN w:val="0"/>
              <w:jc w:val="center"/>
              <w:rPr>
                <w:rFonts w:ascii="Kai" w:hAnsi="Kai" w:eastAsia="Kai" w:cs="Kai"/>
                <w:kern w:val="0"/>
                <w:sz w:val="22"/>
                <w:szCs w:val="22"/>
              </w:rPr>
            </w:pPr>
            <w:r>
              <w:rPr>
                <w:rFonts w:hint="eastAsia" w:ascii="Kai" w:hAnsi="Kai" w:eastAsia="Kai" w:cs="Kai"/>
                <w:kern w:val="0"/>
                <w:sz w:val="22"/>
                <w:szCs w:val="22"/>
              </w:rPr>
              <w:t>0</w:t>
            </w:r>
            <w:r>
              <w:rPr>
                <w:rFonts w:hint="eastAsia" w:ascii="微软雅黑" w:hAnsi="微软雅黑" w:eastAsia="微软雅黑" w:cs="微软雅黑"/>
                <w:kern w:val="0"/>
                <w:sz w:val="22"/>
                <w:szCs w:val="22"/>
              </w:rPr>
              <w:t>人</w:t>
            </w:r>
          </w:p>
        </w:tc>
        <w:tc>
          <w:tcPr>
            <w:tcW w:w="1762" w:type="dxa"/>
            <w:noWrap w:val="0"/>
            <w:vAlign w:val="top"/>
          </w:tcPr>
          <w:p>
            <w:pPr>
              <w:autoSpaceDE w:val="0"/>
              <w:autoSpaceDN w:val="0"/>
              <w:jc w:val="center"/>
              <w:rPr>
                <w:rFonts w:ascii="Kai" w:hAnsi="Kai" w:eastAsia="Kai" w:cs="Kai"/>
                <w:kern w:val="0"/>
                <w:sz w:val="22"/>
                <w:szCs w:val="22"/>
              </w:rPr>
            </w:pPr>
            <w:r>
              <w:rPr>
                <w:rFonts w:hint="eastAsia" w:ascii="Kai" w:hAnsi="Kai" w:eastAsia="Kai" w:cs="Kai"/>
                <w:kern w:val="0"/>
                <w:sz w:val="22"/>
                <w:szCs w:val="22"/>
              </w:rPr>
              <w:t>0</w:t>
            </w:r>
            <w:r>
              <w:rPr>
                <w:rFonts w:hint="eastAsia" w:ascii="微软雅黑" w:hAnsi="微软雅黑" w:eastAsia="微软雅黑" w:cs="微软雅黑"/>
                <w:kern w:val="0"/>
                <w:sz w:val="22"/>
                <w:szCs w:val="22"/>
              </w:rPr>
              <w:t>人</w:t>
            </w:r>
          </w:p>
        </w:tc>
        <w:tc>
          <w:tcPr>
            <w:tcW w:w="1779" w:type="dxa"/>
            <w:noWrap w:val="0"/>
            <w:vAlign w:val="top"/>
          </w:tcPr>
          <w:p>
            <w:pPr>
              <w:autoSpaceDE w:val="0"/>
              <w:autoSpaceDN w:val="0"/>
              <w:jc w:val="center"/>
              <w:rPr>
                <w:rFonts w:ascii="Kai" w:hAnsi="Kai" w:eastAsia="Kai" w:cs="Kai"/>
                <w:kern w:val="0"/>
                <w:sz w:val="22"/>
                <w:szCs w:val="22"/>
              </w:rPr>
            </w:pPr>
            <w:r>
              <w:rPr>
                <w:rFonts w:hint="eastAsia" w:ascii="Kai" w:hAnsi="Kai" w:eastAsia="Kai" w:cs="Kai"/>
                <w:kern w:val="0"/>
                <w:sz w:val="22"/>
                <w:szCs w:val="22"/>
              </w:rPr>
              <w:t>20</w:t>
            </w:r>
            <w:r>
              <w:rPr>
                <w:rFonts w:hint="eastAsia" w:ascii="微软雅黑" w:hAnsi="微软雅黑" w:eastAsia="微软雅黑" w:cs="微软雅黑"/>
                <w:kern w:val="0"/>
                <w:sz w:val="22"/>
                <w:szCs w:val="22"/>
              </w:rPr>
              <w:t>人</w:t>
            </w:r>
          </w:p>
        </w:tc>
        <w:tc>
          <w:tcPr>
            <w:tcW w:w="1358" w:type="dxa"/>
            <w:noWrap w:val="0"/>
            <w:vAlign w:val="top"/>
          </w:tcPr>
          <w:p>
            <w:pPr>
              <w:autoSpaceDE w:val="0"/>
              <w:autoSpaceDN w:val="0"/>
              <w:jc w:val="center"/>
              <w:rPr>
                <w:rFonts w:ascii="Kai" w:hAnsi="Kai" w:eastAsia="Kai" w:cs="Kai"/>
                <w:kern w:val="0"/>
                <w:sz w:val="22"/>
                <w:szCs w:val="22"/>
              </w:rPr>
            </w:pPr>
            <w:r>
              <w:rPr>
                <w:rFonts w:hint="eastAsia" w:ascii="Kai" w:hAnsi="Kai" w:eastAsia="Kai" w:cs="Kai"/>
                <w:kern w:val="0"/>
                <w:sz w:val="22"/>
                <w:szCs w:val="22"/>
              </w:rPr>
              <w:t>6</w:t>
            </w:r>
            <w:r>
              <w:rPr>
                <w:rFonts w:hint="eastAsia" w:ascii="微软雅黑" w:hAnsi="微软雅黑" w:eastAsia="微软雅黑" w:cs="微软雅黑"/>
                <w:kern w:val="0"/>
                <w:sz w:val="22"/>
                <w:szCs w:val="22"/>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noWrap w:val="0"/>
            <w:vAlign w:val="top"/>
          </w:tcPr>
          <w:p>
            <w:pPr>
              <w:autoSpaceDE w:val="0"/>
              <w:autoSpaceDN w:val="0"/>
              <w:jc w:val="center"/>
              <w:rPr>
                <w:rFonts w:ascii="Kai" w:hAnsi="Kai" w:eastAsia="Kai" w:cs="Kai"/>
                <w:kern w:val="0"/>
                <w:sz w:val="22"/>
                <w:szCs w:val="22"/>
              </w:rPr>
            </w:pPr>
          </w:p>
        </w:tc>
        <w:tc>
          <w:tcPr>
            <w:tcW w:w="1115" w:type="dxa"/>
            <w:noWrap w:val="0"/>
            <w:vAlign w:val="top"/>
          </w:tcPr>
          <w:p>
            <w:pPr>
              <w:autoSpaceDE w:val="0"/>
              <w:autoSpaceDN w:val="0"/>
              <w:jc w:val="center"/>
              <w:rPr>
                <w:rFonts w:ascii="Kai" w:hAnsi="Kai" w:eastAsia="Kai" w:cs="Kai"/>
                <w:kern w:val="0"/>
                <w:sz w:val="22"/>
                <w:szCs w:val="22"/>
              </w:rPr>
            </w:pPr>
            <w:r>
              <w:rPr>
                <w:rFonts w:hint="eastAsia" w:ascii="微软雅黑" w:hAnsi="微软雅黑" w:eastAsia="微软雅黑" w:cs="微软雅黑"/>
                <w:kern w:val="0"/>
                <w:sz w:val="22"/>
                <w:szCs w:val="22"/>
              </w:rPr>
              <w:t>二级甲等</w:t>
            </w:r>
          </w:p>
        </w:tc>
        <w:tc>
          <w:tcPr>
            <w:tcW w:w="1436" w:type="dxa"/>
            <w:noWrap w:val="0"/>
            <w:vAlign w:val="top"/>
          </w:tcPr>
          <w:p>
            <w:pPr>
              <w:autoSpaceDE w:val="0"/>
              <w:autoSpaceDN w:val="0"/>
              <w:jc w:val="center"/>
              <w:rPr>
                <w:rFonts w:ascii="Kai" w:hAnsi="Kai" w:eastAsia="Kai" w:cs="Kai"/>
                <w:kern w:val="0"/>
                <w:sz w:val="22"/>
                <w:szCs w:val="22"/>
              </w:rPr>
            </w:pPr>
            <w:r>
              <w:rPr>
                <w:rFonts w:hint="eastAsia" w:ascii="Kai" w:hAnsi="Kai" w:eastAsia="Kai" w:cs="Kai"/>
                <w:kern w:val="0"/>
                <w:sz w:val="22"/>
                <w:szCs w:val="22"/>
              </w:rPr>
              <w:t>0</w:t>
            </w:r>
            <w:r>
              <w:rPr>
                <w:rFonts w:hint="eastAsia" w:ascii="微软雅黑" w:hAnsi="微软雅黑" w:eastAsia="微软雅黑" w:cs="微软雅黑"/>
                <w:kern w:val="0"/>
                <w:sz w:val="22"/>
                <w:szCs w:val="22"/>
              </w:rPr>
              <w:t>人</w:t>
            </w:r>
          </w:p>
        </w:tc>
        <w:tc>
          <w:tcPr>
            <w:tcW w:w="1762" w:type="dxa"/>
            <w:noWrap w:val="0"/>
            <w:vAlign w:val="top"/>
          </w:tcPr>
          <w:p>
            <w:pPr>
              <w:autoSpaceDE w:val="0"/>
              <w:autoSpaceDN w:val="0"/>
              <w:jc w:val="center"/>
              <w:rPr>
                <w:rFonts w:ascii="Kai" w:hAnsi="Kai" w:eastAsia="Kai" w:cs="Kai"/>
                <w:kern w:val="0"/>
                <w:sz w:val="22"/>
                <w:szCs w:val="22"/>
              </w:rPr>
            </w:pPr>
            <w:r>
              <w:rPr>
                <w:rFonts w:hint="eastAsia" w:ascii="Kai" w:hAnsi="Kai" w:eastAsia="Kai" w:cs="Kai"/>
                <w:kern w:val="0"/>
                <w:sz w:val="22"/>
                <w:szCs w:val="22"/>
              </w:rPr>
              <w:t>9</w:t>
            </w:r>
            <w:r>
              <w:rPr>
                <w:rFonts w:hint="eastAsia" w:ascii="微软雅黑" w:hAnsi="微软雅黑" w:eastAsia="微软雅黑" w:cs="微软雅黑"/>
                <w:kern w:val="0"/>
                <w:sz w:val="22"/>
                <w:szCs w:val="22"/>
              </w:rPr>
              <w:t>人</w:t>
            </w:r>
          </w:p>
        </w:tc>
        <w:tc>
          <w:tcPr>
            <w:tcW w:w="1779" w:type="dxa"/>
            <w:noWrap w:val="0"/>
            <w:vAlign w:val="top"/>
          </w:tcPr>
          <w:p>
            <w:pPr>
              <w:autoSpaceDE w:val="0"/>
              <w:autoSpaceDN w:val="0"/>
              <w:jc w:val="center"/>
              <w:rPr>
                <w:rFonts w:ascii="Kai" w:hAnsi="Kai" w:eastAsia="Kai" w:cs="Kai"/>
                <w:kern w:val="0"/>
                <w:sz w:val="22"/>
                <w:szCs w:val="22"/>
              </w:rPr>
            </w:pPr>
            <w:r>
              <w:rPr>
                <w:rFonts w:hint="eastAsia" w:ascii="Kai" w:hAnsi="Kai" w:eastAsia="Kai" w:cs="Kai"/>
                <w:kern w:val="0"/>
                <w:sz w:val="22"/>
                <w:szCs w:val="22"/>
              </w:rPr>
              <w:t>118</w:t>
            </w:r>
            <w:r>
              <w:rPr>
                <w:rFonts w:hint="eastAsia" w:ascii="微软雅黑" w:hAnsi="微软雅黑" w:eastAsia="微软雅黑" w:cs="微软雅黑"/>
                <w:kern w:val="0"/>
                <w:sz w:val="22"/>
                <w:szCs w:val="22"/>
              </w:rPr>
              <w:t>人</w:t>
            </w:r>
          </w:p>
        </w:tc>
        <w:tc>
          <w:tcPr>
            <w:tcW w:w="1358" w:type="dxa"/>
            <w:noWrap w:val="0"/>
            <w:vAlign w:val="top"/>
          </w:tcPr>
          <w:p>
            <w:pPr>
              <w:autoSpaceDE w:val="0"/>
              <w:autoSpaceDN w:val="0"/>
              <w:jc w:val="center"/>
              <w:rPr>
                <w:rFonts w:ascii="Kai" w:hAnsi="Kai" w:eastAsia="Kai" w:cs="Kai"/>
                <w:kern w:val="0"/>
                <w:sz w:val="22"/>
                <w:szCs w:val="22"/>
              </w:rPr>
            </w:pPr>
            <w:r>
              <w:rPr>
                <w:rFonts w:hint="eastAsia" w:ascii="Kai" w:hAnsi="Kai" w:eastAsia="Kai" w:cs="Kai"/>
                <w:kern w:val="0"/>
                <w:sz w:val="22"/>
                <w:szCs w:val="22"/>
              </w:rPr>
              <w:t>102</w:t>
            </w:r>
            <w:r>
              <w:rPr>
                <w:rFonts w:hint="eastAsia" w:ascii="微软雅黑" w:hAnsi="微软雅黑" w:eastAsia="微软雅黑" w:cs="微软雅黑"/>
                <w:kern w:val="0"/>
                <w:sz w:val="22"/>
                <w:szCs w:val="22"/>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noWrap w:val="0"/>
            <w:vAlign w:val="top"/>
          </w:tcPr>
          <w:p>
            <w:pPr>
              <w:autoSpaceDE w:val="0"/>
              <w:autoSpaceDN w:val="0"/>
              <w:jc w:val="center"/>
              <w:rPr>
                <w:rFonts w:ascii="Kai" w:hAnsi="Kai" w:eastAsia="Kai" w:cs="Kai"/>
                <w:kern w:val="0"/>
                <w:sz w:val="22"/>
                <w:szCs w:val="22"/>
              </w:rPr>
            </w:pPr>
          </w:p>
        </w:tc>
        <w:tc>
          <w:tcPr>
            <w:tcW w:w="1115" w:type="dxa"/>
            <w:noWrap w:val="0"/>
            <w:vAlign w:val="top"/>
          </w:tcPr>
          <w:p>
            <w:pPr>
              <w:autoSpaceDE w:val="0"/>
              <w:autoSpaceDN w:val="0"/>
              <w:jc w:val="center"/>
              <w:rPr>
                <w:rFonts w:ascii="Kai" w:hAnsi="Kai" w:eastAsia="Kai" w:cs="Kai"/>
                <w:kern w:val="0"/>
                <w:sz w:val="22"/>
                <w:szCs w:val="22"/>
              </w:rPr>
            </w:pPr>
            <w:r>
              <w:rPr>
                <w:rFonts w:hint="eastAsia" w:ascii="微软雅黑" w:hAnsi="微软雅黑" w:eastAsia="微软雅黑" w:cs="微软雅黑"/>
                <w:kern w:val="0"/>
                <w:sz w:val="22"/>
                <w:szCs w:val="22"/>
              </w:rPr>
              <w:t>二级乙等</w:t>
            </w:r>
          </w:p>
        </w:tc>
        <w:tc>
          <w:tcPr>
            <w:tcW w:w="1436" w:type="dxa"/>
            <w:noWrap w:val="0"/>
            <w:vAlign w:val="top"/>
          </w:tcPr>
          <w:p>
            <w:pPr>
              <w:autoSpaceDE w:val="0"/>
              <w:autoSpaceDN w:val="0"/>
              <w:jc w:val="center"/>
              <w:rPr>
                <w:rFonts w:ascii="Kai" w:hAnsi="Kai" w:eastAsia="Kai" w:cs="Kai"/>
                <w:kern w:val="0"/>
                <w:sz w:val="22"/>
                <w:szCs w:val="22"/>
              </w:rPr>
            </w:pPr>
            <w:r>
              <w:rPr>
                <w:rFonts w:hint="eastAsia" w:ascii="Kai" w:hAnsi="Kai" w:eastAsia="Kai" w:cs="Kai"/>
                <w:kern w:val="0"/>
                <w:sz w:val="22"/>
                <w:szCs w:val="22"/>
              </w:rPr>
              <w:t>6</w:t>
            </w:r>
            <w:r>
              <w:rPr>
                <w:rFonts w:hint="eastAsia" w:ascii="微软雅黑" w:hAnsi="微软雅黑" w:eastAsia="微软雅黑" w:cs="微软雅黑"/>
                <w:kern w:val="0"/>
                <w:sz w:val="22"/>
                <w:szCs w:val="22"/>
              </w:rPr>
              <w:t>人</w:t>
            </w:r>
          </w:p>
        </w:tc>
        <w:tc>
          <w:tcPr>
            <w:tcW w:w="1762" w:type="dxa"/>
            <w:noWrap w:val="0"/>
            <w:vAlign w:val="top"/>
          </w:tcPr>
          <w:p>
            <w:pPr>
              <w:autoSpaceDE w:val="0"/>
              <w:autoSpaceDN w:val="0"/>
              <w:jc w:val="center"/>
              <w:rPr>
                <w:rFonts w:ascii="Kai" w:hAnsi="Kai" w:eastAsia="Kai" w:cs="Kai"/>
                <w:kern w:val="0"/>
                <w:sz w:val="22"/>
                <w:szCs w:val="22"/>
              </w:rPr>
            </w:pPr>
            <w:r>
              <w:rPr>
                <w:rFonts w:hint="eastAsia" w:ascii="Kai" w:hAnsi="Kai" w:eastAsia="Kai" w:cs="Kai"/>
                <w:kern w:val="0"/>
                <w:sz w:val="22"/>
                <w:szCs w:val="22"/>
              </w:rPr>
              <w:t>2</w:t>
            </w:r>
            <w:r>
              <w:rPr>
                <w:rFonts w:hint="eastAsia" w:ascii="微软雅黑" w:hAnsi="微软雅黑" w:eastAsia="微软雅黑" w:cs="微软雅黑"/>
                <w:kern w:val="0"/>
                <w:sz w:val="22"/>
                <w:szCs w:val="22"/>
              </w:rPr>
              <w:t>人</w:t>
            </w:r>
          </w:p>
        </w:tc>
        <w:tc>
          <w:tcPr>
            <w:tcW w:w="1779" w:type="dxa"/>
            <w:noWrap w:val="0"/>
            <w:vAlign w:val="top"/>
          </w:tcPr>
          <w:p>
            <w:pPr>
              <w:autoSpaceDE w:val="0"/>
              <w:autoSpaceDN w:val="0"/>
              <w:jc w:val="center"/>
              <w:rPr>
                <w:rFonts w:ascii="Kai" w:hAnsi="Kai" w:eastAsia="Kai" w:cs="Kai"/>
                <w:kern w:val="0"/>
                <w:sz w:val="22"/>
                <w:szCs w:val="22"/>
              </w:rPr>
            </w:pPr>
            <w:r>
              <w:rPr>
                <w:rFonts w:hint="eastAsia" w:ascii="Kai" w:hAnsi="Kai" w:eastAsia="Kai" w:cs="Kai"/>
                <w:kern w:val="0"/>
                <w:sz w:val="22"/>
                <w:szCs w:val="22"/>
              </w:rPr>
              <w:t>157</w:t>
            </w:r>
            <w:r>
              <w:rPr>
                <w:rFonts w:hint="eastAsia" w:ascii="微软雅黑" w:hAnsi="微软雅黑" w:eastAsia="微软雅黑" w:cs="微软雅黑"/>
                <w:kern w:val="0"/>
                <w:sz w:val="22"/>
                <w:szCs w:val="22"/>
              </w:rPr>
              <w:t>人</w:t>
            </w:r>
          </w:p>
        </w:tc>
        <w:tc>
          <w:tcPr>
            <w:tcW w:w="1358" w:type="dxa"/>
            <w:noWrap w:val="0"/>
            <w:vAlign w:val="top"/>
          </w:tcPr>
          <w:p>
            <w:pPr>
              <w:autoSpaceDE w:val="0"/>
              <w:autoSpaceDN w:val="0"/>
              <w:jc w:val="center"/>
              <w:rPr>
                <w:rFonts w:ascii="Kai" w:hAnsi="Kai" w:eastAsia="Kai" w:cs="Kai"/>
                <w:kern w:val="0"/>
                <w:sz w:val="22"/>
                <w:szCs w:val="22"/>
              </w:rPr>
            </w:pPr>
            <w:r>
              <w:rPr>
                <w:rFonts w:hint="eastAsia" w:ascii="Kai" w:hAnsi="Kai" w:eastAsia="Kai" w:cs="Kai"/>
                <w:kern w:val="0"/>
                <w:sz w:val="22"/>
                <w:szCs w:val="22"/>
              </w:rPr>
              <w:t>112</w:t>
            </w:r>
            <w:r>
              <w:rPr>
                <w:rFonts w:hint="eastAsia" w:ascii="微软雅黑" w:hAnsi="微软雅黑" w:eastAsia="微软雅黑" w:cs="微软雅黑"/>
                <w:kern w:val="0"/>
                <w:sz w:val="22"/>
                <w:szCs w:val="22"/>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noWrap w:val="0"/>
            <w:vAlign w:val="top"/>
          </w:tcPr>
          <w:p>
            <w:pPr>
              <w:autoSpaceDE w:val="0"/>
              <w:autoSpaceDN w:val="0"/>
              <w:jc w:val="center"/>
              <w:rPr>
                <w:rFonts w:ascii="Kai" w:hAnsi="Kai" w:eastAsia="Kai" w:cs="Kai"/>
                <w:kern w:val="0"/>
                <w:sz w:val="22"/>
                <w:szCs w:val="22"/>
              </w:rPr>
            </w:pPr>
          </w:p>
        </w:tc>
        <w:tc>
          <w:tcPr>
            <w:tcW w:w="1115" w:type="dxa"/>
            <w:noWrap w:val="0"/>
            <w:vAlign w:val="top"/>
          </w:tcPr>
          <w:p>
            <w:pPr>
              <w:autoSpaceDE w:val="0"/>
              <w:autoSpaceDN w:val="0"/>
              <w:jc w:val="center"/>
              <w:rPr>
                <w:rFonts w:ascii="Kai" w:hAnsi="Kai" w:eastAsia="Kai" w:cs="Kai"/>
                <w:kern w:val="0"/>
                <w:sz w:val="22"/>
                <w:szCs w:val="22"/>
              </w:rPr>
            </w:pPr>
            <w:r>
              <w:rPr>
                <w:rFonts w:hint="eastAsia" w:ascii="微软雅黑" w:hAnsi="微软雅黑" w:eastAsia="微软雅黑" w:cs="微软雅黑"/>
                <w:kern w:val="0"/>
                <w:sz w:val="22"/>
                <w:szCs w:val="22"/>
              </w:rPr>
              <w:t>三级甲等</w:t>
            </w:r>
          </w:p>
        </w:tc>
        <w:tc>
          <w:tcPr>
            <w:tcW w:w="1436" w:type="dxa"/>
            <w:noWrap w:val="0"/>
            <w:vAlign w:val="top"/>
          </w:tcPr>
          <w:p>
            <w:pPr>
              <w:autoSpaceDE w:val="0"/>
              <w:autoSpaceDN w:val="0"/>
              <w:jc w:val="center"/>
              <w:rPr>
                <w:rFonts w:ascii="Kai" w:hAnsi="Kai" w:eastAsia="Kai" w:cs="Kai"/>
                <w:kern w:val="0"/>
                <w:sz w:val="22"/>
                <w:szCs w:val="22"/>
              </w:rPr>
            </w:pPr>
            <w:r>
              <w:rPr>
                <w:rFonts w:hint="eastAsia" w:ascii="Kai" w:hAnsi="Kai" w:eastAsia="Kai" w:cs="Kai"/>
                <w:kern w:val="0"/>
                <w:sz w:val="22"/>
                <w:szCs w:val="22"/>
              </w:rPr>
              <w:t>2</w:t>
            </w:r>
            <w:r>
              <w:rPr>
                <w:rFonts w:hint="eastAsia" w:ascii="微软雅黑" w:hAnsi="微软雅黑" w:eastAsia="微软雅黑" w:cs="微软雅黑"/>
                <w:kern w:val="0"/>
                <w:sz w:val="22"/>
                <w:szCs w:val="22"/>
              </w:rPr>
              <w:t>人</w:t>
            </w:r>
          </w:p>
        </w:tc>
        <w:tc>
          <w:tcPr>
            <w:tcW w:w="1762" w:type="dxa"/>
            <w:noWrap w:val="0"/>
            <w:vAlign w:val="top"/>
          </w:tcPr>
          <w:p>
            <w:pPr>
              <w:autoSpaceDE w:val="0"/>
              <w:autoSpaceDN w:val="0"/>
              <w:jc w:val="center"/>
              <w:rPr>
                <w:rFonts w:ascii="Kai" w:hAnsi="Kai" w:eastAsia="Kai" w:cs="Kai"/>
                <w:kern w:val="0"/>
                <w:sz w:val="22"/>
                <w:szCs w:val="22"/>
              </w:rPr>
            </w:pPr>
            <w:r>
              <w:rPr>
                <w:rFonts w:hint="eastAsia" w:ascii="Kai" w:hAnsi="Kai" w:eastAsia="Kai" w:cs="Kai"/>
                <w:kern w:val="0"/>
                <w:sz w:val="22"/>
                <w:szCs w:val="22"/>
              </w:rPr>
              <w:t>0</w:t>
            </w:r>
            <w:r>
              <w:rPr>
                <w:rFonts w:hint="eastAsia" w:ascii="微软雅黑" w:hAnsi="微软雅黑" w:eastAsia="微软雅黑" w:cs="微软雅黑"/>
                <w:kern w:val="0"/>
                <w:sz w:val="22"/>
                <w:szCs w:val="22"/>
              </w:rPr>
              <w:t>人</w:t>
            </w:r>
          </w:p>
        </w:tc>
        <w:tc>
          <w:tcPr>
            <w:tcW w:w="1779" w:type="dxa"/>
            <w:noWrap w:val="0"/>
            <w:vAlign w:val="top"/>
          </w:tcPr>
          <w:p>
            <w:pPr>
              <w:autoSpaceDE w:val="0"/>
              <w:autoSpaceDN w:val="0"/>
              <w:jc w:val="center"/>
              <w:rPr>
                <w:rFonts w:ascii="Kai" w:hAnsi="Kai" w:eastAsia="Kai" w:cs="Kai"/>
                <w:kern w:val="0"/>
                <w:sz w:val="22"/>
                <w:szCs w:val="22"/>
              </w:rPr>
            </w:pPr>
            <w:r>
              <w:rPr>
                <w:rFonts w:hint="eastAsia" w:ascii="Kai" w:hAnsi="Kai" w:eastAsia="Kai" w:cs="Kai"/>
                <w:kern w:val="0"/>
                <w:sz w:val="22"/>
                <w:szCs w:val="22"/>
              </w:rPr>
              <w:t>11</w:t>
            </w:r>
            <w:r>
              <w:rPr>
                <w:rFonts w:hint="eastAsia" w:ascii="微软雅黑" w:hAnsi="微软雅黑" w:eastAsia="微软雅黑" w:cs="微软雅黑"/>
                <w:kern w:val="0"/>
                <w:sz w:val="22"/>
                <w:szCs w:val="22"/>
              </w:rPr>
              <w:t>人</w:t>
            </w:r>
          </w:p>
        </w:tc>
        <w:tc>
          <w:tcPr>
            <w:tcW w:w="1358" w:type="dxa"/>
            <w:noWrap w:val="0"/>
            <w:vAlign w:val="top"/>
          </w:tcPr>
          <w:p>
            <w:pPr>
              <w:autoSpaceDE w:val="0"/>
              <w:autoSpaceDN w:val="0"/>
              <w:jc w:val="center"/>
              <w:rPr>
                <w:rFonts w:ascii="Kai" w:hAnsi="Kai" w:eastAsia="Kai" w:cs="Kai"/>
                <w:kern w:val="0"/>
                <w:sz w:val="22"/>
                <w:szCs w:val="22"/>
              </w:rPr>
            </w:pPr>
            <w:r>
              <w:rPr>
                <w:rFonts w:hint="eastAsia" w:ascii="Kai" w:hAnsi="Kai" w:eastAsia="Kai" w:cs="Kai"/>
                <w:kern w:val="0"/>
                <w:sz w:val="22"/>
                <w:szCs w:val="22"/>
              </w:rPr>
              <w:t>14</w:t>
            </w:r>
            <w:r>
              <w:rPr>
                <w:rFonts w:hint="eastAsia" w:ascii="微软雅黑" w:hAnsi="微软雅黑" w:eastAsia="微软雅黑" w:cs="微软雅黑"/>
                <w:kern w:val="0"/>
                <w:sz w:val="22"/>
                <w:szCs w:val="22"/>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noWrap w:val="0"/>
            <w:vAlign w:val="top"/>
          </w:tcPr>
          <w:p>
            <w:pPr>
              <w:autoSpaceDE w:val="0"/>
              <w:autoSpaceDN w:val="0"/>
              <w:jc w:val="center"/>
              <w:rPr>
                <w:rFonts w:ascii="Kai" w:hAnsi="Kai" w:eastAsia="Kai" w:cs="Kai"/>
                <w:kern w:val="0"/>
                <w:sz w:val="22"/>
                <w:szCs w:val="22"/>
              </w:rPr>
            </w:pPr>
          </w:p>
        </w:tc>
        <w:tc>
          <w:tcPr>
            <w:tcW w:w="1115" w:type="dxa"/>
            <w:noWrap w:val="0"/>
            <w:vAlign w:val="top"/>
          </w:tcPr>
          <w:p>
            <w:pPr>
              <w:autoSpaceDE w:val="0"/>
              <w:autoSpaceDN w:val="0"/>
              <w:jc w:val="center"/>
              <w:rPr>
                <w:rFonts w:ascii="Kai" w:hAnsi="Kai" w:eastAsia="Kai" w:cs="Kai"/>
                <w:kern w:val="0"/>
                <w:sz w:val="22"/>
                <w:szCs w:val="22"/>
              </w:rPr>
            </w:pPr>
            <w:r>
              <w:rPr>
                <w:rFonts w:hint="eastAsia" w:ascii="微软雅黑" w:hAnsi="微软雅黑" w:eastAsia="微软雅黑" w:cs="微软雅黑"/>
                <w:kern w:val="0"/>
                <w:sz w:val="22"/>
                <w:szCs w:val="22"/>
              </w:rPr>
              <w:t>其他</w:t>
            </w:r>
          </w:p>
        </w:tc>
        <w:tc>
          <w:tcPr>
            <w:tcW w:w="1436" w:type="dxa"/>
            <w:noWrap w:val="0"/>
            <w:vAlign w:val="top"/>
          </w:tcPr>
          <w:p>
            <w:pPr>
              <w:autoSpaceDE w:val="0"/>
              <w:autoSpaceDN w:val="0"/>
              <w:jc w:val="center"/>
              <w:rPr>
                <w:rFonts w:ascii="Kai" w:hAnsi="Kai" w:eastAsia="Kai" w:cs="Kai"/>
                <w:kern w:val="0"/>
                <w:sz w:val="22"/>
                <w:szCs w:val="22"/>
              </w:rPr>
            </w:pPr>
            <w:r>
              <w:rPr>
                <w:rFonts w:hint="eastAsia" w:ascii="Kai" w:hAnsi="Kai" w:eastAsia="Kai" w:cs="Kai"/>
                <w:kern w:val="0"/>
                <w:sz w:val="22"/>
                <w:szCs w:val="22"/>
              </w:rPr>
              <w:t>0</w:t>
            </w:r>
            <w:r>
              <w:rPr>
                <w:rFonts w:hint="eastAsia" w:ascii="微软雅黑" w:hAnsi="微软雅黑" w:eastAsia="微软雅黑" w:cs="微软雅黑"/>
                <w:kern w:val="0"/>
                <w:sz w:val="22"/>
                <w:szCs w:val="22"/>
              </w:rPr>
              <w:t>人</w:t>
            </w:r>
          </w:p>
        </w:tc>
        <w:tc>
          <w:tcPr>
            <w:tcW w:w="1762" w:type="dxa"/>
            <w:noWrap w:val="0"/>
            <w:vAlign w:val="top"/>
          </w:tcPr>
          <w:p>
            <w:pPr>
              <w:autoSpaceDE w:val="0"/>
              <w:autoSpaceDN w:val="0"/>
              <w:jc w:val="center"/>
              <w:rPr>
                <w:rFonts w:ascii="Kai" w:hAnsi="Kai" w:eastAsia="Kai" w:cs="Kai"/>
                <w:kern w:val="0"/>
                <w:sz w:val="22"/>
                <w:szCs w:val="22"/>
              </w:rPr>
            </w:pPr>
            <w:r>
              <w:rPr>
                <w:rFonts w:hint="eastAsia" w:ascii="Kai" w:hAnsi="Kai" w:eastAsia="Kai" w:cs="Kai"/>
                <w:kern w:val="0"/>
                <w:sz w:val="22"/>
                <w:szCs w:val="22"/>
              </w:rPr>
              <w:t>0</w:t>
            </w:r>
            <w:r>
              <w:rPr>
                <w:rFonts w:hint="eastAsia" w:ascii="微软雅黑" w:hAnsi="微软雅黑" w:eastAsia="微软雅黑" w:cs="微软雅黑"/>
                <w:kern w:val="0"/>
                <w:sz w:val="22"/>
                <w:szCs w:val="22"/>
              </w:rPr>
              <w:t>人</w:t>
            </w:r>
          </w:p>
        </w:tc>
        <w:tc>
          <w:tcPr>
            <w:tcW w:w="1779" w:type="dxa"/>
            <w:noWrap w:val="0"/>
            <w:vAlign w:val="top"/>
          </w:tcPr>
          <w:p>
            <w:pPr>
              <w:autoSpaceDE w:val="0"/>
              <w:autoSpaceDN w:val="0"/>
              <w:jc w:val="center"/>
              <w:rPr>
                <w:rFonts w:ascii="Kai" w:hAnsi="Kai" w:eastAsia="Kai" w:cs="Kai"/>
                <w:kern w:val="0"/>
                <w:sz w:val="22"/>
                <w:szCs w:val="22"/>
              </w:rPr>
            </w:pPr>
            <w:r>
              <w:rPr>
                <w:rFonts w:hint="eastAsia" w:ascii="Kai" w:hAnsi="Kai" w:eastAsia="Kai" w:cs="Kai"/>
                <w:kern w:val="0"/>
                <w:sz w:val="22"/>
                <w:szCs w:val="22"/>
              </w:rPr>
              <w:t>6</w:t>
            </w:r>
            <w:r>
              <w:rPr>
                <w:rFonts w:hint="eastAsia" w:ascii="微软雅黑" w:hAnsi="微软雅黑" w:eastAsia="微软雅黑" w:cs="微软雅黑"/>
                <w:kern w:val="0"/>
                <w:sz w:val="22"/>
                <w:szCs w:val="22"/>
              </w:rPr>
              <w:t>人</w:t>
            </w:r>
          </w:p>
        </w:tc>
        <w:tc>
          <w:tcPr>
            <w:tcW w:w="1358" w:type="dxa"/>
            <w:noWrap w:val="0"/>
            <w:vAlign w:val="top"/>
          </w:tcPr>
          <w:p>
            <w:pPr>
              <w:autoSpaceDE w:val="0"/>
              <w:autoSpaceDN w:val="0"/>
              <w:jc w:val="center"/>
              <w:rPr>
                <w:rFonts w:ascii="Kai" w:hAnsi="Kai" w:eastAsia="Kai" w:cs="Kai"/>
                <w:kern w:val="0"/>
                <w:sz w:val="22"/>
                <w:szCs w:val="22"/>
              </w:rPr>
            </w:pPr>
            <w:r>
              <w:rPr>
                <w:rFonts w:hint="eastAsia" w:ascii="Kai" w:hAnsi="Kai" w:eastAsia="Kai" w:cs="Kai"/>
                <w:kern w:val="0"/>
                <w:sz w:val="22"/>
                <w:szCs w:val="22"/>
              </w:rPr>
              <w:t>2</w:t>
            </w:r>
            <w:r>
              <w:rPr>
                <w:rFonts w:hint="eastAsia" w:ascii="微软雅黑" w:hAnsi="微软雅黑" w:eastAsia="微软雅黑" w:cs="微软雅黑"/>
                <w:kern w:val="0"/>
                <w:sz w:val="22"/>
                <w:szCs w:val="22"/>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noWrap w:val="0"/>
            <w:vAlign w:val="top"/>
          </w:tcPr>
          <w:p>
            <w:pPr>
              <w:autoSpaceDE w:val="0"/>
              <w:autoSpaceDN w:val="0"/>
              <w:jc w:val="center"/>
              <w:rPr>
                <w:rFonts w:ascii="Kai" w:hAnsi="Kai" w:eastAsia="Kai" w:cs="Kai"/>
                <w:kern w:val="0"/>
                <w:sz w:val="22"/>
                <w:szCs w:val="22"/>
              </w:rPr>
            </w:pPr>
          </w:p>
        </w:tc>
        <w:tc>
          <w:tcPr>
            <w:tcW w:w="1115" w:type="dxa"/>
            <w:noWrap w:val="0"/>
            <w:vAlign w:val="center"/>
          </w:tcPr>
          <w:p>
            <w:pPr>
              <w:autoSpaceDE w:val="0"/>
              <w:autoSpaceDN w:val="0"/>
              <w:jc w:val="center"/>
              <w:rPr>
                <w:rFonts w:ascii="Kai" w:hAnsi="Kai" w:eastAsia="Kai" w:cs="Kai"/>
                <w:kern w:val="0"/>
                <w:sz w:val="22"/>
                <w:szCs w:val="22"/>
              </w:rPr>
            </w:pPr>
            <w:r>
              <w:rPr>
                <w:rFonts w:hint="eastAsia" w:ascii="微软雅黑" w:hAnsi="微软雅黑" w:eastAsia="微软雅黑" w:cs="微软雅黑"/>
                <w:kern w:val="0"/>
                <w:sz w:val="22"/>
                <w:szCs w:val="22"/>
              </w:rPr>
              <w:t>达标等级</w:t>
            </w:r>
          </w:p>
        </w:tc>
        <w:tc>
          <w:tcPr>
            <w:tcW w:w="1436" w:type="dxa"/>
            <w:noWrap w:val="0"/>
            <w:vAlign w:val="center"/>
          </w:tcPr>
          <w:p>
            <w:pPr>
              <w:autoSpaceDE w:val="0"/>
              <w:autoSpaceDN w:val="0"/>
              <w:jc w:val="center"/>
              <w:rPr>
                <w:rFonts w:ascii="Kai" w:hAnsi="Kai" w:eastAsia="Kai" w:cs="Kai"/>
                <w:kern w:val="0"/>
                <w:sz w:val="22"/>
                <w:szCs w:val="22"/>
              </w:rPr>
            </w:pPr>
            <w:r>
              <w:rPr>
                <w:rFonts w:hint="eastAsia" w:ascii="微软雅黑" w:hAnsi="微软雅黑" w:eastAsia="微软雅黑" w:cs="微软雅黑"/>
                <w:kern w:val="0"/>
                <w:sz w:val="22"/>
                <w:szCs w:val="22"/>
              </w:rPr>
              <w:t>三甲及以上</w:t>
            </w:r>
          </w:p>
        </w:tc>
        <w:tc>
          <w:tcPr>
            <w:tcW w:w="1762" w:type="dxa"/>
            <w:noWrap w:val="0"/>
            <w:vAlign w:val="center"/>
          </w:tcPr>
          <w:p>
            <w:pPr>
              <w:autoSpaceDE w:val="0"/>
              <w:autoSpaceDN w:val="0"/>
              <w:jc w:val="center"/>
              <w:rPr>
                <w:rFonts w:ascii="微软雅黑" w:hAnsi="微软雅黑" w:eastAsia="微软雅黑" w:cs="微软雅黑"/>
                <w:kern w:val="0"/>
                <w:sz w:val="22"/>
                <w:szCs w:val="22"/>
              </w:rPr>
            </w:pPr>
            <w:r>
              <w:rPr>
                <w:rFonts w:hint="eastAsia" w:ascii="微软雅黑" w:hAnsi="微软雅黑" w:eastAsia="微软雅黑" w:cs="微软雅黑"/>
                <w:kern w:val="0"/>
                <w:sz w:val="22"/>
                <w:szCs w:val="22"/>
              </w:rPr>
              <w:t>二甲及以上</w:t>
            </w:r>
            <w:r>
              <w:rPr>
                <w:rFonts w:hint="eastAsia" w:ascii="楷体" w:hAnsi="楷体" w:eastAsia="楷体" w:cs="微软雅黑"/>
                <w:kern w:val="0"/>
                <w:sz w:val="22"/>
                <w:szCs w:val="22"/>
              </w:rPr>
              <w:t>（其中1964年前出生的幼儿语言教师80分即达标）</w:t>
            </w:r>
          </w:p>
        </w:tc>
        <w:tc>
          <w:tcPr>
            <w:tcW w:w="1779" w:type="dxa"/>
            <w:noWrap w:val="0"/>
            <w:vAlign w:val="center"/>
          </w:tcPr>
          <w:p>
            <w:pPr>
              <w:autoSpaceDE w:val="0"/>
              <w:autoSpaceDN w:val="0"/>
              <w:jc w:val="center"/>
              <w:rPr>
                <w:rFonts w:ascii="Kai" w:hAnsi="Kai" w:eastAsia="Kai" w:cs="Kai"/>
                <w:kern w:val="0"/>
                <w:sz w:val="22"/>
                <w:szCs w:val="22"/>
              </w:rPr>
            </w:pPr>
            <w:r>
              <w:rPr>
                <w:rFonts w:hint="eastAsia" w:ascii="微软雅黑" w:hAnsi="微软雅黑" w:eastAsia="微软雅黑" w:cs="微软雅黑"/>
                <w:kern w:val="0"/>
                <w:sz w:val="22"/>
                <w:szCs w:val="22"/>
              </w:rPr>
              <w:t>二乙及以上</w:t>
            </w:r>
          </w:p>
        </w:tc>
        <w:tc>
          <w:tcPr>
            <w:tcW w:w="1358" w:type="dxa"/>
            <w:noWrap w:val="0"/>
            <w:vAlign w:val="center"/>
          </w:tcPr>
          <w:p>
            <w:pPr>
              <w:autoSpaceDE w:val="0"/>
              <w:autoSpaceDN w:val="0"/>
              <w:jc w:val="center"/>
              <w:rPr>
                <w:rFonts w:ascii="Kai" w:hAnsi="Kai" w:eastAsia="Kai" w:cs="Kai"/>
                <w:kern w:val="0"/>
                <w:sz w:val="22"/>
                <w:szCs w:val="22"/>
              </w:rPr>
            </w:pPr>
            <w:r>
              <w:rPr>
                <w:rFonts w:hint="eastAsia" w:ascii="微软雅黑" w:hAnsi="微软雅黑" w:eastAsia="微软雅黑" w:cs="微软雅黑"/>
                <w:kern w:val="0"/>
                <w:sz w:val="22"/>
                <w:szCs w:val="22"/>
              </w:rPr>
              <w:t>三甲及以上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6" w:hRule="atLeast"/>
        </w:trPr>
        <w:tc>
          <w:tcPr>
            <w:tcW w:w="846" w:type="dxa"/>
            <w:vMerge w:val="continue"/>
            <w:noWrap w:val="0"/>
            <w:vAlign w:val="top"/>
          </w:tcPr>
          <w:p>
            <w:pPr>
              <w:autoSpaceDE w:val="0"/>
              <w:autoSpaceDN w:val="0"/>
              <w:jc w:val="center"/>
              <w:rPr>
                <w:rFonts w:ascii="Kai" w:hAnsi="Kai" w:eastAsia="Kai" w:cs="Kai"/>
                <w:kern w:val="0"/>
                <w:sz w:val="22"/>
                <w:szCs w:val="22"/>
              </w:rPr>
            </w:pPr>
          </w:p>
        </w:tc>
        <w:tc>
          <w:tcPr>
            <w:tcW w:w="1115" w:type="dxa"/>
            <w:noWrap w:val="0"/>
            <w:vAlign w:val="top"/>
          </w:tcPr>
          <w:p>
            <w:pPr>
              <w:autoSpaceDE w:val="0"/>
              <w:autoSpaceDN w:val="0"/>
              <w:jc w:val="center"/>
              <w:rPr>
                <w:rFonts w:ascii="Kai" w:hAnsi="Kai" w:eastAsia="Kai" w:cs="Kai"/>
                <w:kern w:val="0"/>
                <w:sz w:val="22"/>
                <w:szCs w:val="22"/>
              </w:rPr>
            </w:pPr>
            <w:r>
              <w:rPr>
                <w:rFonts w:hint="eastAsia" w:ascii="微软雅黑" w:hAnsi="微软雅黑" w:eastAsia="微软雅黑" w:cs="微软雅黑"/>
                <w:kern w:val="0"/>
                <w:sz w:val="22"/>
                <w:szCs w:val="22"/>
              </w:rPr>
              <w:t>达标率</w:t>
            </w:r>
          </w:p>
        </w:tc>
        <w:tc>
          <w:tcPr>
            <w:tcW w:w="1436" w:type="dxa"/>
            <w:noWrap w:val="0"/>
            <w:vAlign w:val="top"/>
          </w:tcPr>
          <w:p>
            <w:pPr>
              <w:autoSpaceDE w:val="0"/>
              <w:autoSpaceDN w:val="0"/>
              <w:jc w:val="center"/>
              <w:rPr>
                <w:rFonts w:ascii="Kai" w:hAnsi="Kai" w:eastAsia="Kai" w:cs="Kai"/>
                <w:kern w:val="0"/>
                <w:sz w:val="22"/>
                <w:szCs w:val="22"/>
              </w:rPr>
            </w:pPr>
            <w:r>
              <w:rPr>
                <w:rFonts w:hint="eastAsia" w:ascii="Kai" w:hAnsi="Kai" w:eastAsia="Kai" w:cs="Kai"/>
                <w:kern w:val="0"/>
                <w:sz w:val="22"/>
                <w:szCs w:val="22"/>
              </w:rPr>
              <w:t>100%</w:t>
            </w:r>
          </w:p>
        </w:tc>
        <w:tc>
          <w:tcPr>
            <w:tcW w:w="1762" w:type="dxa"/>
            <w:noWrap w:val="0"/>
            <w:vAlign w:val="top"/>
          </w:tcPr>
          <w:p>
            <w:pPr>
              <w:autoSpaceDE w:val="0"/>
              <w:autoSpaceDN w:val="0"/>
              <w:jc w:val="center"/>
              <w:rPr>
                <w:rFonts w:ascii="Kai" w:hAnsi="Kai" w:eastAsia="Kai" w:cs="Kai"/>
                <w:kern w:val="0"/>
                <w:sz w:val="22"/>
                <w:szCs w:val="22"/>
              </w:rPr>
            </w:pPr>
            <w:r>
              <w:rPr>
                <w:rFonts w:hint="eastAsia" w:ascii="Kai" w:hAnsi="Kai" w:eastAsia="Kai" w:cs="Kai"/>
                <w:kern w:val="0"/>
                <w:sz w:val="22"/>
                <w:szCs w:val="22"/>
              </w:rPr>
              <w:t>100%</w:t>
            </w:r>
          </w:p>
        </w:tc>
        <w:tc>
          <w:tcPr>
            <w:tcW w:w="1779" w:type="dxa"/>
            <w:noWrap w:val="0"/>
            <w:vAlign w:val="top"/>
          </w:tcPr>
          <w:p>
            <w:pPr>
              <w:autoSpaceDE w:val="0"/>
              <w:autoSpaceDN w:val="0"/>
              <w:jc w:val="center"/>
              <w:rPr>
                <w:rFonts w:ascii="Kai" w:hAnsi="Kai" w:eastAsia="Kai" w:cs="Kai"/>
                <w:kern w:val="0"/>
                <w:sz w:val="22"/>
                <w:szCs w:val="22"/>
              </w:rPr>
            </w:pPr>
            <w:r>
              <w:rPr>
                <w:rFonts w:hint="eastAsia" w:ascii="Kai" w:hAnsi="Kai" w:eastAsia="Kai" w:cs="Kai"/>
                <w:kern w:val="0"/>
                <w:sz w:val="22"/>
                <w:szCs w:val="22"/>
              </w:rPr>
              <w:t>94.55%</w:t>
            </w:r>
          </w:p>
        </w:tc>
        <w:tc>
          <w:tcPr>
            <w:tcW w:w="1358" w:type="dxa"/>
            <w:noWrap w:val="0"/>
            <w:vAlign w:val="top"/>
          </w:tcPr>
          <w:p>
            <w:pPr>
              <w:autoSpaceDE w:val="0"/>
              <w:autoSpaceDN w:val="0"/>
              <w:jc w:val="center"/>
              <w:rPr>
                <w:rFonts w:ascii="Kai" w:hAnsi="Kai" w:eastAsia="Kai" w:cs="Kai"/>
                <w:kern w:val="0"/>
                <w:sz w:val="22"/>
                <w:szCs w:val="22"/>
              </w:rPr>
            </w:pPr>
            <w:r>
              <w:rPr>
                <w:rFonts w:hint="eastAsia" w:ascii="Kai" w:hAnsi="Kai" w:eastAsia="Kai" w:cs="Kai"/>
                <w:kern w:val="0"/>
                <w:sz w:val="22"/>
                <w:szCs w:val="22"/>
              </w:rPr>
              <w:t>99.15%</w:t>
            </w:r>
          </w:p>
        </w:tc>
      </w:tr>
    </w:tbl>
    <w:p>
      <w:pPr>
        <w:autoSpaceDE w:val="0"/>
        <w:autoSpaceDN w:val="0"/>
        <w:jc w:val="left"/>
        <w:rPr>
          <w:rFonts w:ascii="Kai" w:hAnsi="Kai" w:eastAsia="Kai" w:cs="Kai"/>
          <w:kern w:val="0"/>
          <w:sz w:val="22"/>
          <w:szCs w:val="22"/>
        </w:rPr>
      </w:pPr>
    </w:p>
    <w:p>
      <w:pPr>
        <w:autoSpaceDE w:val="0"/>
        <w:autoSpaceDN w:val="0"/>
        <w:jc w:val="left"/>
        <w:rPr>
          <w:rFonts w:ascii="Kai" w:hAnsi="Kai" w:eastAsia="Kai" w:cs="Kai"/>
          <w:kern w:val="0"/>
          <w:sz w:val="22"/>
          <w:szCs w:val="22"/>
        </w:rPr>
      </w:pPr>
    </w:p>
    <w:p>
      <w:pPr>
        <w:autoSpaceDE w:val="0"/>
        <w:autoSpaceDN w:val="0"/>
        <w:jc w:val="left"/>
        <w:rPr>
          <w:rFonts w:ascii="Kai" w:hAnsi="Kai" w:eastAsia="Kai" w:cs="Kai"/>
          <w:kern w:val="0"/>
          <w:sz w:val="22"/>
          <w:szCs w:val="22"/>
        </w:rPr>
      </w:pPr>
    </w:p>
    <w:p>
      <w:pPr>
        <w:autoSpaceDE w:val="0"/>
        <w:autoSpaceDN w:val="0"/>
        <w:jc w:val="left"/>
        <w:rPr>
          <w:rFonts w:ascii="Kai" w:hAnsi="Kai" w:eastAsia="Kai" w:cs="Kai"/>
          <w:kern w:val="0"/>
          <w:sz w:val="22"/>
          <w:szCs w:val="22"/>
        </w:rPr>
      </w:pPr>
    </w:p>
    <w:p>
      <w:pPr>
        <w:autoSpaceDE w:val="0"/>
        <w:autoSpaceDN w:val="0"/>
        <w:jc w:val="left"/>
        <w:rPr>
          <w:rFonts w:ascii="Kai" w:hAnsi="Kai" w:eastAsia="Kai" w:cs="Kai"/>
          <w:kern w:val="0"/>
          <w:sz w:val="22"/>
          <w:szCs w:val="22"/>
        </w:rPr>
      </w:pPr>
    </w:p>
    <w:p>
      <w:pPr>
        <w:autoSpaceDE w:val="0"/>
        <w:autoSpaceDN w:val="0"/>
        <w:jc w:val="left"/>
        <w:rPr>
          <w:rFonts w:ascii="Kai" w:hAnsi="Kai" w:eastAsia="Kai" w:cs="Kai"/>
          <w:kern w:val="0"/>
          <w:sz w:val="22"/>
          <w:szCs w:val="22"/>
        </w:rPr>
      </w:pPr>
    </w:p>
    <w:p>
      <w:pPr>
        <w:autoSpaceDE w:val="0"/>
        <w:autoSpaceDN w:val="0"/>
        <w:jc w:val="left"/>
        <w:rPr>
          <w:rFonts w:ascii="Kai" w:hAnsi="Kai" w:eastAsia="Kai" w:cs="Kai"/>
          <w:kern w:val="0"/>
          <w:sz w:val="22"/>
          <w:szCs w:val="22"/>
        </w:rPr>
      </w:pPr>
    </w:p>
    <w:p>
      <w:pPr>
        <w:autoSpaceDE w:val="0"/>
        <w:autoSpaceDN w:val="0"/>
        <w:jc w:val="left"/>
        <w:rPr>
          <w:rFonts w:ascii="Kai" w:hAnsi="Kai" w:eastAsia="Kai" w:cs="Kai"/>
          <w:kern w:val="0"/>
          <w:sz w:val="22"/>
          <w:szCs w:val="22"/>
        </w:rPr>
      </w:pPr>
    </w:p>
    <w:p>
      <w:pPr>
        <w:autoSpaceDE w:val="0"/>
        <w:autoSpaceDN w:val="0"/>
        <w:jc w:val="left"/>
        <w:rPr>
          <w:rFonts w:ascii="Kai" w:hAnsi="Kai" w:eastAsia="Kai" w:cs="Kai"/>
          <w:kern w:val="0"/>
          <w:sz w:val="22"/>
          <w:szCs w:val="22"/>
        </w:rPr>
      </w:pPr>
    </w:p>
    <w:p>
      <w:pPr>
        <w:autoSpaceDE w:val="0"/>
        <w:autoSpaceDN w:val="0"/>
        <w:jc w:val="left"/>
        <w:rPr>
          <w:rFonts w:ascii="Kai" w:hAnsi="Kai" w:eastAsia="Kai" w:cs="Kai"/>
          <w:kern w:val="0"/>
          <w:sz w:val="22"/>
          <w:szCs w:val="22"/>
        </w:rPr>
      </w:pPr>
    </w:p>
    <w:tbl>
      <w:tblPr>
        <w:tblStyle w:val="9"/>
        <w:tblpPr w:leftFromText="180" w:rightFromText="180" w:horzAnchor="margin" w:tblpXSpec="center" w:tblpY="1170"/>
        <w:tblW w:w="9211" w:type="dxa"/>
        <w:tblInd w:w="0" w:type="dxa"/>
        <w:tblLayout w:type="autofit"/>
        <w:tblCellMar>
          <w:top w:w="0" w:type="dxa"/>
          <w:left w:w="108" w:type="dxa"/>
          <w:bottom w:w="0" w:type="dxa"/>
          <w:right w:w="108" w:type="dxa"/>
        </w:tblCellMar>
      </w:tblPr>
      <w:tblGrid>
        <w:gridCol w:w="854"/>
        <w:gridCol w:w="1579"/>
        <w:gridCol w:w="1401"/>
        <w:gridCol w:w="1401"/>
        <w:gridCol w:w="1197"/>
        <w:gridCol w:w="1580"/>
        <w:gridCol w:w="1199"/>
      </w:tblGrid>
      <w:tr>
        <w:tblPrEx>
          <w:tblCellMar>
            <w:top w:w="0" w:type="dxa"/>
            <w:left w:w="108" w:type="dxa"/>
            <w:bottom w:w="0" w:type="dxa"/>
            <w:right w:w="108" w:type="dxa"/>
          </w:tblCellMar>
        </w:tblPrEx>
        <w:trPr>
          <w:trHeight w:val="515" w:hRule="atLeast"/>
        </w:trPr>
        <w:tc>
          <w:tcPr>
            <w:tcW w:w="9211" w:type="dxa"/>
            <w:gridSpan w:val="7"/>
            <w:tcBorders>
              <w:top w:val="nil"/>
              <w:left w:val="nil"/>
              <w:bottom w:val="single" w:color="auto" w:sz="4" w:space="0"/>
              <w:right w:val="nil"/>
            </w:tcBorders>
            <w:noWrap/>
            <w:vAlign w:val="center"/>
          </w:tcPr>
          <w:p>
            <w:pPr>
              <w:autoSpaceDE w:val="0"/>
              <w:autoSpaceDN w:val="0"/>
              <w:jc w:val="center"/>
              <w:rPr>
                <w:rFonts w:ascii="等线" w:hAnsi="等线" w:eastAsia="等线" w:cs="宋体"/>
                <w:color w:val="000000"/>
                <w:kern w:val="0"/>
                <w:sz w:val="32"/>
                <w:szCs w:val="32"/>
              </w:rPr>
            </w:pPr>
            <w:r>
              <w:rPr>
                <w:rFonts w:hint="eastAsia" w:ascii="华文中宋" w:hAnsi="华文中宋" w:eastAsia="华文中宋" w:cs="微软雅黑"/>
                <w:b/>
                <w:kern w:val="0"/>
                <w:sz w:val="36"/>
                <w:szCs w:val="22"/>
              </w:rPr>
              <w:t>学生普通话水平测试情况</w:t>
            </w:r>
          </w:p>
        </w:tc>
      </w:tr>
      <w:tr>
        <w:tblPrEx>
          <w:tblCellMar>
            <w:top w:w="0" w:type="dxa"/>
            <w:left w:w="108" w:type="dxa"/>
            <w:bottom w:w="0" w:type="dxa"/>
            <w:right w:w="108" w:type="dxa"/>
          </w:tblCellMar>
        </w:tblPrEx>
        <w:trPr>
          <w:trHeight w:val="458" w:hRule="atLeast"/>
        </w:trPr>
        <w:tc>
          <w:tcPr>
            <w:tcW w:w="854" w:type="dxa"/>
            <w:tcBorders>
              <w:top w:val="nil"/>
              <w:left w:val="single" w:color="auto" w:sz="4" w:space="0"/>
              <w:bottom w:val="single" w:color="auto" w:sz="4" w:space="0"/>
              <w:right w:val="single" w:color="auto" w:sz="4" w:space="0"/>
            </w:tcBorders>
            <w:noWrap/>
            <w:vAlign w:val="center"/>
          </w:tcPr>
          <w:p>
            <w:pPr>
              <w:widowControl/>
              <w:jc w:val="center"/>
              <w:rPr>
                <w:rFonts w:ascii="等线" w:hAnsi="等线" w:eastAsia="等线" w:cs="宋体"/>
                <w:color w:val="000000"/>
                <w:kern w:val="0"/>
                <w:sz w:val="24"/>
              </w:rPr>
            </w:pPr>
            <w:r>
              <w:rPr>
                <w:rFonts w:hint="eastAsia" w:ascii="等线" w:hAnsi="等线" w:eastAsia="等线" w:cs="宋体"/>
                <w:color w:val="000000"/>
                <w:kern w:val="0"/>
                <w:sz w:val="24"/>
              </w:rPr>
              <w:t>年份</w:t>
            </w:r>
          </w:p>
        </w:tc>
        <w:tc>
          <w:tcPr>
            <w:tcW w:w="1579"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4"/>
              </w:rPr>
            </w:pPr>
            <w:r>
              <w:rPr>
                <w:rFonts w:hint="eastAsia" w:ascii="等线" w:hAnsi="等线" w:eastAsia="等线" w:cs="宋体"/>
                <w:color w:val="000000"/>
                <w:kern w:val="0"/>
                <w:sz w:val="24"/>
              </w:rPr>
              <w:t>应测人数</w:t>
            </w:r>
          </w:p>
        </w:tc>
        <w:tc>
          <w:tcPr>
            <w:tcW w:w="1401"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4"/>
              </w:rPr>
            </w:pPr>
            <w:r>
              <w:rPr>
                <w:rFonts w:hint="eastAsia" w:ascii="等线" w:hAnsi="等线" w:eastAsia="等线" w:cs="宋体"/>
                <w:color w:val="000000"/>
                <w:kern w:val="0"/>
                <w:sz w:val="24"/>
              </w:rPr>
              <w:t>报名人数</w:t>
            </w:r>
          </w:p>
        </w:tc>
        <w:tc>
          <w:tcPr>
            <w:tcW w:w="1401"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4"/>
              </w:rPr>
            </w:pPr>
            <w:r>
              <w:rPr>
                <w:rFonts w:hint="eastAsia" w:ascii="等线" w:hAnsi="等线" w:eastAsia="等线" w:cs="宋体"/>
                <w:color w:val="000000"/>
                <w:kern w:val="0"/>
                <w:sz w:val="24"/>
              </w:rPr>
              <w:t>实测人数</w:t>
            </w:r>
          </w:p>
        </w:tc>
        <w:tc>
          <w:tcPr>
            <w:tcW w:w="1197"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4"/>
              </w:rPr>
            </w:pPr>
            <w:r>
              <w:rPr>
                <w:rFonts w:hint="eastAsia" w:ascii="等线" w:hAnsi="等线" w:eastAsia="等线" w:cs="宋体"/>
                <w:color w:val="000000"/>
                <w:kern w:val="0"/>
                <w:sz w:val="24"/>
              </w:rPr>
              <w:t>参测率</w:t>
            </w:r>
          </w:p>
        </w:tc>
        <w:tc>
          <w:tcPr>
            <w:tcW w:w="1580"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4"/>
              </w:rPr>
            </w:pPr>
            <w:r>
              <w:rPr>
                <w:rFonts w:hint="eastAsia" w:ascii="等线" w:hAnsi="等线" w:eastAsia="等线" w:cs="宋体"/>
                <w:color w:val="000000"/>
                <w:kern w:val="0"/>
                <w:sz w:val="24"/>
              </w:rPr>
              <w:t>达标人数</w:t>
            </w:r>
          </w:p>
        </w:tc>
        <w:tc>
          <w:tcPr>
            <w:tcW w:w="1197"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4"/>
              </w:rPr>
            </w:pPr>
            <w:r>
              <w:rPr>
                <w:rFonts w:hint="eastAsia" w:ascii="等线" w:hAnsi="等线" w:eastAsia="等线" w:cs="宋体"/>
                <w:color w:val="000000"/>
                <w:kern w:val="0"/>
                <w:sz w:val="24"/>
              </w:rPr>
              <w:t>达标率</w:t>
            </w:r>
          </w:p>
        </w:tc>
      </w:tr>
      <w:tr>
        <w:tblPrEx>
          <w:tblCellMar>
            <w:top w:w="0" w:type="dxa"/>
            <w:left w:w="108" w:type="dxa"/>
            <w:bottom w:w="0" w:type="dxa"/>
            <w:right w:w="108" w:type="dxa"/>
          </w:tblCellMar>
        </w:tblPrEx>
        <w:trPr>
          <w:trHeight w:val="353" w:hRule="atLeast"/>
        </w:trPr>
        <w:tc>
          <w:tcPr>
            <w:tcW w:w="854" w:type="dxa"/>
            <w:tcBorders>
              <w:top w:val="nil"/>
              <w:left w:val="single" w:color="auto" w:sz="4" w:space="0"/>
              <w:bottom w:val="single" w:color="auto" w:sz="4" w:space="0"/>
              <w:right w:val="single" w:color="auto" w:sz="4" w:space="0"/>
            </w:tcBorders>
            <w:noWrap/>
            <w:vAlign w:val="center"/>
          </w:tcPr>
          <w:p>
            <w:pPr>
              <w:widowControl/>
              <w:jc w:val="center"/>
              <w:rPr>
                <w:rFonts w:ascii="等线" w:hAnsi="等线" w:eastAsia="等线" w:cs="宋体"/>
                <w:color w:val="000000"/>
                <w:kern w:val="0"/>
                <w:sz w:val="24"/>
              </w:rPr>
            </w:pPr>
            <w:r>
              <w:rPr>
                <w:rFonts w:hint="eastAsia" w:ascii="等线" w:hAnsi="等线" w:eastAsia="等线" w:cs="宋体"/>
                <w:color w:val="000000"/>
                <w:kern w:val="0"/>
                <w:sz w:val="24"/>
              </w:rPr>
              <w:t>2018</w:t>
            </w:r>
          </w:p>
        </w:tc>
        <w:tc>
          <w:tcPr>
            <w:tcW w:w="1579"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4"/>
              </w:rPr>
            </w:pPr>
            <w:r>
              <w:rPr>
                <w:rFonts w:hint="eastAsia" w:ascii="等线" w:hAnsi="等线" w:eastAsia="等线" w:cs="宋体"/>
                <w:color w:val="000000"/>
                <w:kern w:val="0"/>
                <w:sz w:val="24"/>
              </w:rPr>
              <w:t>1994</w:t>
            </w:r>
          </w:p>
        </w:tc>
        <w:tc>
          <w:tcPr>
            <w:tcW w:w="1401"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4"/>
              </w:rPr>
            </w:pPr>
            <w:r>
              <w:rPr>
                <w:rFonts w:hint="eastAsia" w:ascii="等线" w:hAnsi="等线" w:eastAsia="等线" w:cs="宋体"/>
                <w:color w:val="000000"/>
                <w:kern w:val="0"/>
                <w:sz w:val="24"/>
              </w:rPr>
              <w:t>1925</w:t>
            </w:r>
          </w:p>
        </w:tc>
        <w:tc>
          <w:tcPr>
            <w:tcW w:w="1401"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4"/>
              </w:rPr>
            </w:pPr>
            <w:r>
              <w:rPr>
                <w:rFonts w:hint="eastAsia" w:ascii="等线" w:hAnsi="等线" w:eastAsia="等线" w:cs="宋体"/>
                <w:color w:val="000000"/>
                <w:kern w:val="0"/>
                <w:sz w:val="24"/>
              </w:rPr>
              <w:t>1856</w:t>
            </w:r>
          </w:p>
        </w:tc>
        <w:tc>
          <w:tcPr>
            <w:tcW w:w="1197"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4"/>
              </w:rPr>
            </w:pPr>
            <w:r>
              <w:rPr>
                <w:rFonts w:hint="eastAsia" w:ascii="等线" w:hAnsi="等线" w:eastAsia="等线" w:cs="宋体"/>
                <w:color w:val="000000"/>
                <w:kern w:val="0"/>
                <w:sz w:val="24"/>
              </w:rPr>
              <w:t>96.41%</w:t>
            </w:r>
          </w:p>
        </w:tc>
        <w:tc>
          <w:tcPr>
            <w:tcW w:w="1580"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4"/>
              </w:rPr>
            </w:pPr>
            <w:r>
              <w:rPr>
                <w:rFonts w:hint="eastAsia" w:ascii="等线" w:hAnsi="等线" w:eastAsia="等线" w:cs="宋体"/>
                <w:color w:val="000000"/>
                <w:kern w:val="0"/>
                <w:sz w:val="24"/>
              </w:rPr>
              <w:t>1698</w:t>
            </w:r>
          </w:p>
        </w:tc>
        <w:tc>
          <w:tcPr>
            <w:tcW w:w="1197"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4"/>
              </w:rPr>
            </w:pPr>
            <w:r>
              <w:rPr>
                <w:rFonts w:hint="eastAsia" w:ascii="等线" w:hAnsi="等线" w:eastAsia="等线" w:cs="宋体"/>
                <w:color w:val="000000"/>
                <w:kern w:val="0"/>
                <w:sz w:val="24"/>
              </w:rPr>
              <w:t>91.49%</w:t>
            </w:r>
          </w:p>
        </w:tc>
      </w:tr>
      <w:tr>
        <w:tblPrEx>
          <w:tblCellMar>
            <w:top w:w="0" w:type="dxa"/>
            <w:left w:w="108" w:type="dxa"/>
            <w:bottom w:w="0" w:type="dxa"/>
            <w:right w:w="108" w:type="dxa"/>
          </w:tblCellMar>
        </w:tblPrEx>
        <w:trPr>
          <w:trHeight w:val="353" w:hRule="atLeast"/>
        </w:trPr>
        <w:tc>
          <w:tcPr>
            <w:tcW w:w="854" w:type="dxa"/>
            <w:tcBorders>
              <w:top w:val="nil"/>
              <w:left w:val="single" w:color="auto" w:sz="4" w:space="0"/>
              <w:bottom w:val="single" w:color="auto" w:sz="4" w:space="0"/>
              <w:right w:val="single" w:color="auto" w:sz="4" w:space="0"/>
            </w:tcBorders>
            <w:noWrap/>
            <w:vAlign w:val="center"/>
          </w:tcPr>
          <w:p>
            <w:pPr>
              <w:widowControl/>
              <w:jc w:val="center"/>
              <w:rPr>
                <w:rFonts w:ascii="等线" w:hAnsi="等线" w:eastAsia="等线" w:cs="宋体"/>
                <w:color w:val="000000"/>
                <w:kern w:val="0"/>
                <w:sz w:val="24"/>
              </w:rPr>
            </w:pPr>
            <w:r>
              <w:rPr>
                <w:rFonts w:hint="eastAsia" w:ascii="等线" w:hAnsi="等线" w:eastAsia="等线" w:cs="宋体"/>
                <w:color w:val="000000"/>
                <w:kern w:val="0"/>
                <w:sz w:val="24"/>
              </w:rPr>
              <w:t>2019</w:t>
            </w:r>
          </w:p>
        </w:tc>
        <w:tc>
          <w:tcPr>
            <w:tcW w:w="1579"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4"/>
              </w:rPr>
            </w:pPr>
            <w:r>
              <w:rPr>
                <w:rFonts w:hint="eastAsia" w:ascii="等线" w:hAnsi="等线" w:eastAsia="等线" w:cs="宋体"/>
                <w:color w:val="000000"/>
                <w:kern w:val="0"/>
                <w:sz w:val="24"/>
              </w:rPr>
              <w:t>2657</w:t>
            </w:r>
          </w:p>
        </w:tc>
        <w:tc>
          <w:tcPr>
            <w:tcW w:w="1401"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4"/>
              </w:rPr>
            </w:pPr>
            <w:r>
              <w:rPr>
                <w:rFonts w:hint="eastAsia" w:ascii="等线" w:hAnsi="等线" w:eastAsia="等线" w:cs="宋体"/>
                <w:color w:val="000000"/>
                <w:kern w:val="0"/>
                <w:sz w:val="24"/>
              </w:rPr>
              <w:t>1891</w:t>
            </w:r>
          </w:p>
        </w:tc>
        <w:tc>
          <w:tcPr>
            <w:tcW w:w="1401"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4"/>
              </w:rPr>
            </w:pPr>
            <w:r>
              <w:rPr>
                <w:rFonts w:hint="eastAsia" w:ascii="等线" w:hAnsi="等线" w:eastAsia="等线" w:cs="宋体"/>
                <w:color w:val="000000"/>
                <w:kern w:val="0"/>
                <w:sz w:val="24"/>
              </w:rPr>
              <w:t>1803</w:t>
            </w:r>
          </w:p>
        </w:tc>
        <w:tc>
          <w:tcPr>
            <w:tcW w:w="1197"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4"/>
              </w:rPr>
            </w:pPr>
            <w:r>
              <w:rPr>
                <w:rFonts w:hint="eastAsia" w:ascii="等线" w:hAnsi="等线" w:eastAsia="等线" w:cs="宋体"/>
                <w:color w:val="000000"/>
                <w:kern w:val="0"/>
                <w:sz w:val="24"/>
              </w:rPr>
              <w:t>95.35%</w:t>
            </w:r>
          </w:p>
        </w:tc>
        <w:tc>
          <w:tcPr>
            <w:tcW w:w="1580"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4"/>
              </w:rPr>
            </w:pPr>
            <w:r>
              <w:rPr>
                <w:rFonts w:hint="eastAsia" w:ascii="等线" w:hAnsi="等线" w:eastAsia="等线" w:cs="宋体"/>
                <w:color w:val="000000"/>
                <w:kern w:val="0"/>
                <w:sz w:val="24"/>
              </w:rPr>
              <w:t>1678</w:t>
            </w:r>
          </w:p>
        </w:tc>
        <w:tc>
          <w:tcPr>
            <w:tcW w:w="1197"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4"/>
              </w:rPr>
            </w:pPr>
            <w:r>
              <w:rPr>
                <w:rFonts w:hint="eastAsia" w:ascii="等线" w:hAnsi="等线" w:eastAsia="等线" w:cs="宋体"/>
                <w:color w:val="000000"/>
                <w:kern w:val="0"/>
                <w:sz w:val="24"/>
              </w:rPr>
              <w:t>93.07%</w:t>
            </w:r>
          </w:p>
        </w:tc>
      </w:tr>
    </w:tbl>
    <w:p>
      <w:pPr>
        <w:autoSpaceDE w:val="0"/>
        <w:autoSpaceDN w:val="0"/>
        <w:jc w:val="both"/>
        <w:rPr>
          <w:rFonts w:ascii="Kai" w:hAnsi="Kai" w:eastAsia="Kai" w:cs="Kai"/>
          <w:kern w:val="0"/>
          <w:sz w:val="22"/>
          <w:szCs w:val="22"/>
        </w:rPr>
      </w:pPr>
    </w:p>
    <w:tbl>
      <w:tblPr>
        <w:tblStyle w:val="9"/>
        <w:tblW w:w="9498" w:type="dxa"/>
        <w:tblInd w:w="-426" w:type="dxa"/>
        <w:tblLayout w:type="autofit"/>
        <w:tblCellMar>
          <w:top w:w="0" w:type="dxa"/>
          <w:left w:w="108" w:type="dxa"/>
          <w:bottom w:w="0" w:type="dxa"/>
          <w:right w:w="108" w:type="dxa"/>
        </w:tblCellMar>
      </w:tblPr>
      <w:tblGrid>
        <w:gridCol w:w="852"/>
        <w:gridCol w:w="708"/>
        <w:gridCol w:w="2127"/>
        <w:gridCol w:w="3997"/>
        <w:gridCol w:w="1814"/>
      </w:tblGrid>
      <w:tr>
        <w:tblPrEx>
          <w:tblCellMar>
            <w:top w:w="0" w:type="dxa"/>
            <w:left w:w="108" w:type="dxa"/>
            <w:bottom w:w="0" w:type="dxa"/>
            <w:right w:w="108" w:type="dxa"/>
          </w:tblCellMar>
        </w:tblPrEx>
        <w:trPr>
          <w:trHeight w:val="495" w:hRule="atLeast"/>
        </w:trPr>
        <w:tc>
          <w:tcPr>
            <w:tcW w:w="9498" w:type="dxa"/>
            <w:gridSpan w:val="5"/>
            <w:tcBorders>
              <w:top w:val="nil"/>
              <w:left w:val="nil"/>
              <w:bottom w:val="single" w:color="auto" w:sz="4" w:space="0"/>
              <w:right w:val="nil"/>
            </w:tcBorders>
            <w:noWrap/>
            <w:vAlign w:val="center"/>
          </w:tcPr>
          <w:p>
            <w:pPr>
              <w:autoSpaceDE w:val="0"/>
              <w:autoSpaceDN w:val="0"/>
              <w:jc w:val="center"/>
              <w:rPr>
                <w:rFonts w:ascii="等线" w:hAnsi="等线" w:eastAsia="等线" w:cs="宋体"/>
                <w:color w:val="000000"/>
                <w:kern w:val="0"/>
                <w:sz w:val="32"/>
                <w:szCs w:val="32"/>
              </w:rPr>
            </w:pPr>
            <w:r>
              <w:rPr>
                <w:rFonts w:hint="eastAsia" w:ascii="华文中宋" w:hAnsi="华文中宋" w:eastAsia="华文中宋" w:cs="微软雅黑"/>
                <w:b/>
                <w:kern w:val="0"/>
                <w:sz w:val="36"/>
                <w:szCs w:val="22"/>
              </w:rPr>
              <w:t>近两年学校语言文字科研情况</w:t>
            </w:r>
          </w:p>
        </w:tc>
      </w:tr>
      <w:tr>
        <w:tblPrEx>
          <w:tblCellMar>
            <w:top w:w="0" w:type="dxa"/>
            <w:left w:w="108" w:type="dxa"/>
            <w:bottom w:w="0" w:type="dxa"/>
            <w:right w:w="108" w:type="dxa"/>
          </w:tblCellMar>
        </w:tblPrEx>
        <w:trPr>
          <w:trHeight w:val="540" w:hRule="atLeast"/>
        </w:trPr>
        <w:tc>
          <w:tcPr>
            <w:tcW w:w="852" w:type="dxa"/>
            <w:tcBorders>
              <w:top w:val="nil"/>
              <w:left w:val="single" w:color="auto" w:sz="4" w:space="0"/>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类型</w:t>
            </w:r>
          </w:p>
        </w:tc>
        <w:tc>
          <w:tcPr>
            <w:tcW w:w="708"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序号</w:t>
            </w:r>
          </w:p>
        </w:tc>
        <w:tc>
          <w:tcPr>
            <w:tcW w:w="2127"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级别</w:t>
            </w:r>
          </w:p>
        </w:tc>
        <w:tc>
          <w:tcPr>
            <w:tcW w:w="4110"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名称</w:t>
            </w:r>
          </w:p>
        </w:tc>
        <w:tc>
          <w:tcPr>
            <w:tcW w:w="1701"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时间</w:t>
            </w:r>
          </w:p>
        </w:tc>
      </w:tr>
      <w:tr>
        <w:tblPrEx>
          <w:tblCellMar>
            <w:top w:w="0" w:type="dxa"/>
            <w:left w:w="108" w:type="dxa"/>
            <w:bottom w:w="0" w:type="dxa"/>
            <w:right w:w="108" w:type="dxa"/>
          </w:tblCellMar>
        </w:tblPrEx>
        <w:trPr>
          <w:trHeight w:val="570" w:hRule="atLeast"/>
        </w:trPr>
        <w:tc>
          <w:tcPr>
            <w:tcW w:w="852" w:type="dxa"/>
            <w:vMerge w:val="restart"/>
            <w:tcBorders>
              <w:top w:val="nil"/>
              <w:left w:val="single" w:color="auto" w:sz="4" w:space="0"/>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课题项目</w:t>
            </w:r>
          </w:p>
        </w:tc>
        <w:tc>
          <w:tcPr>
            <w:tcW w:w="708"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2127"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上海市教育考试院</w:t>
            </w:r>
          </w:p>
        </w:tc>
        <w:tc>
          <w:tcPr>
            <w:tcW w:w="4110"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自学考试教材编写</w:t>
            </w:r>
          </w:p>
        </w:tc>
        <w:tc>
          <w:tcPr>
            <w:tcW w:w="1701"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2019.12</w:t>
            </w:r>
          </w:p>
        </w:tc>
      </w:tr>
      <w:tr>
        <w:tblPrEx>
          <w:tblCellMar>
            <w:top w:w="0" w:type="dxa"/>
            <w:left w:w="108" w:type="dxa"/>
            <w:bottom w:w="0" w:type="dxa"/>
            <w:right w:w="108" w:type="dxa"/>
          </w:tblCellMar>
        </w:tblPrEx>
        <w:trPr>
          <w:trHeight w:val="285" w:hRule="atLeast"/>
        </w:trPr>
        <w:tc>
          <w:tcPr>
            <w:tcW w:w="85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08"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w:t>
            </w:r>
          </w:p>
        </w:tc>
        <w:tc>
          <w:tcPr>
            <w:tcW w:w="2127"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校级</w:t>
            </w:r>
          </w:p>
        </w:tc>
        <w:tc>
          <w:tcPr>
            <w:tcW w:w="4110"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海派文化视域下的新移民社会融合研究</w:t>
            </w:r>
          </w:p>
        </w:tc>
        <w:tc>
          <w:tcPr>
            <w:tcW w:w="1701"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2019.09</w:t>
            </w:r>
          </w:p>
        </w:tc>
      </w:tr>
      <w:tr>
        <w:tblPrEx>
          <w:tblCellMar>
            <w:top w:w="0" w:type="dxa"/>
            <w:left w:w="108" w:type="dxa"/>
            <w:bottom w:w="0" w:type="dxa"/>
            <w:right w:w="108" w:type="dxa"/>
          </w:tblCellMar>
        </w:tblPrEx>
        <w:trPr>
          <w:trHeight w:val="570" w:hRule="atLeast"/>
        </w:trPr>
        <w:tc>
          <w:tcPr>
            <w:tcW w:w="85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08"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3</w:t>
            </w:r>
          </w:p>
        </w:tc>
        <w:tc>
          <w:tcPr>
            <w:tcW w:w="2127"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江汉大学城市研究中心</w:t>
            </w:r>
          </w:p>
        </w:tc>
        <w:tc>
          <w:tcPr>
            <w:tcW w:w="4110"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近代以来武汉民居建筑文化的发展演变与保护传承研究</w:t>
            </w:r>
          </w:p>
        </w:tc>
        <w:tc>
          <w:tcPr>
            <w:tcW w:w="1701"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2019.07-2020.09</w:t>
            </w:r>
          </w:p>
        </w:tc>
      </w:tr>
      <w:tr>
        <w:tblPrEx>
          <w:tblCellMar>
            <w:top w:w="0" w:type="dxa"/>
            <w:left w:w="108" w:type="dxa"/>
            <w:bottom w:w="0" w:type="dxa"/>
            <w:right w:w="108" w:type="dxa"/>
          </w:tblCellMar>
        </w:tblPrEx>
        <w:trPr>
          <w:trHeight w:val="285" w:hRule="atLeast"/>
        </w:trPr>
        <w:tc>
          <w:tcPr>
            <w:tcW w:w="85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08"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4</w:t>
            </w:r>
          </w:p>
        </w:tc>
        <w:tc>
          <w:tcPr>
            <w:tcW w:w="2127"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衡阳师范学院</w:t>
            </w:r>
          </w:p>
        </w:tc>
        <w:tc>
          <w:tcPr>
            <w:tcW w:w="4110"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江南水乡古村数字化保护与传承研究</w:t>
            </w:r>
          </w:p>
        </w:tc>
        <w:tc>
          <w:tcPr>
            <w:tcW w:w="1701"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2019.05-2021.05</w:t>
            </w:r>
          </w:p>
        </w:tc>
      </w:tr>
      <w:tr>
        <w:tblPrEx>
          <w:tblCellMar>
            <w:top w:w="0" w:type="dxa"/>
            <w:left w:w="108" w:type="dxa"/>
            <w:bottom w:w="0" w:type="dxa"/>
            <w:right w:w="108" w:type="dxa"/>
          </w:tblCellMar>
        </w:tblPrEx>
        <w:trPr>
          <w:trHeight w:val="570" w:hRule="atLeast"/>
        </w:trPr>
        <w:tc>
          <w:tcPr>
            <w:tcW w:w="85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08"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5</w:t>
            </w:r>
          </w:p>
        </w:tc>
        <w:tc>
          <w:tcPr>
            <w:tcW w:w="2127"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上海市教育评估院；横向课题</w:t>
            </w:r>
          </w:p>
        </w:tc>
        <w:tc>
          <w:tcPr>
            <w:tcW w:w="4110"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高校本科专业选优评估研究</w:t>
            </w:r>
          </w:p>
        </w:tc>
        <w:tc>
          <w:tcPr>
            <w:tcW w:w="1701"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2019.05</w:t>
            </w:r>
          </w:p>
        </w:tc>
      </w:tr>
      <w:tr>
        <w:tblPrEx>
          <w:tblCellMar>
            <w:top w:w="0" w:type="dxa"/>
            <w:left w:w="108" w:type="dxa"/>
            <w:bottom w:w="0" w:type="dxa"/>
            <w:right w:w="108" w:type="dxa"/>
          </w:tblCellMar>
        </w:tblPrEx>
        <w:trPr>
          <w:trHeight w:val="855" w:hRule="atLeast"/>
        </w:trPr>
        <w:tc>
          <w:tcPr>
            <w:tcW w:w="85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08"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6</w:t>
            </w:r>
          </w:p>
        </w:tc>
        <w:tc>
          <w:tcPr>
            <w:tcW w:w="2127"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2019年上海商学院校园文化建设项目立项</w:t>
            </w:r>
          </w:p>
        </w:tc>
        <w:tc>
          <w:tcPr>
            <w:tcW w:w="4110"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探寻红色印记、感受红色之申</w:t>
            </w:r>
          </w:p>
        </w:tc>
        <w:tc>
          <w:tcPr>
            <w:tcW w:w="1701"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2019.05</w:t>
            </w:r>
          </w:p>
        </w:tc>
      </w:tr>
      <w:tr>
        <w:tblPrEx>
          <w:tblCellMar>
            <w:top w:w="0" w:type="dxa"/>
            <w:left w:w="108" w:type="dxa"/>
            <w:bottom w:w="0" w:type="dxa"/>
            <w:right w:w="108" w:type="dxa"/>
          </w:tblCellMar>
        </w:tblPrEx>
        <w:trPr>
          <w:trHeight w:val="570" w:hRule="atLeast"/>
        </w:trPr>
        <w:tc>
          <w:tcPr>
            <w:tcW w:w="85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08"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7</w:t>
            </w:r>
          </w:p>
        </w:tc>
        <w:tc>
          <w:tcPr>
            <w:tcW w:w="2127"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上海商学院教务处</w:t>
            </w:r>
          </w:p>
        </w:tc>
        <w:tc>
          <w:tcPr>
            <w:tcW w:w="4110"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中美旅游人才培养培养体系对比研究</w:t>
            </w:r>
          </w:p>
        </w:tc>
        <w:tc>
          <w:tcPr>
            <w:tcW w:w="1701"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2019.01-2020.12</w:t>
            </w:r>
          </w:p>
        </w:tc>
      </w:tr>
      <w:tr>
        <w:tblPrEx>
          <w:tblCellMar>
            <w:top w:w="0" w:type="dxa"/>
            <w:left w:w="108" w:type="dxa"/>
            <w:bottom w:w="0" w:type="dxa"/>
            <w:right w:w="108" w:type="dxa"/>
          </w:tblCellMar>
        </w:tblPrEx>
        <w:trPr>
          <w:trHeight w:val="570" w:hRule="atLeast"/>
        </w:trPr>
        <w:tc>
          <w:tcPr>
            <w:tcW w:w="85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08"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8</w:t>
            </w:r>
          </w:p>
        </w:tc>
        <w:tc>
          <w:tcPr>
            <w:tcW w:w="2127"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上海商学院教务处</w:t>
            </w:r>
          </w:p>
        </w:tc>
        <w:tc>
          <w:tcPr>
            <w:tcW w:w="4110"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旅游接待业全英文课程</w:t>
            </w:r>
          </w:p>
        </w:tc>
        <w:tc>
          <w:tcPr>
            <w:tcW w:w="1701"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2019.01-2020.12</w:t>
            </w:r>
          </w:p>
        </w:tc>
      </w:tr>
      <w:tr>
        <w:tblPrEx>
          <w:tblCellMar>
            <w:top w:w="0" w:type="dxa"/>
            <w:left w:w="108" w:type="dxa"/>
            <w:bottom w:w="0" w:type="dxa"/>
            <w:right w:w="108" w:type="dxa"/>
          </w:tblCellMar>
        </w:tblPrEx>
        <w:trPr>
          <w:trHeight w:val="855" w:hRule="atLeast"/>
        </w:trPr>
        <w:tc>
          <w:tcPr>
            <w:tcW w:w="85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08"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9</w:t>
            </w:r>
          </w:p>
        </w:tc>
        <w:tc>
          <w:tcPr>
            <w:tcW w:w="2127"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2019年上海高校马克思主义理论研究项目</w:t>
            </w:r>
          </w:p>
        </w:tc>
        <w:tc>
          <w:tcPr>
            <w:tcW w:w="4110"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高校“课程思政”体系化建设研究</w:t>
            </w:r>
          </w:p>
        </w:tc>
        <w:tc>
          <w:tcPr>
            <w:tcW w:w="1701"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2019.01-2019.12</w:t>
            </w:r>
          </w:p>
        </w:tc>
      </w:tr>
      <w:tr>
        <w:tblPrEx>
          <w:tblCellMar>
            <w:top w:w="0" w:type="dxa"/>
            <w:left w:w="108" w:type="dxa"/>
            <w:bottom w:w="0" w:type="dxa"/>
            <w:right w:w="108" w:type="dxa"/>
          </w:tblCellMar>
        </w:tblPrEx>
        <w:trPr>
          <w:trHeight w:val="855" w:hRule="atLeast"/>
        </w:trPr>
        <w:tc>
          <w:tcPr>
            <w:tcW w:w="85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08"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10</w:t>
            </w:r>
          </w:p>
        </w:tc>
        <w:tc>
          <w:tcPr>
            <w:tcW w:w="2127"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上海高校马克思主义理论学科重点建设专项计划</w:t>
            </w:r>
          </w:p>
        </w:tc>
        <w:tc>
          <w:tcPr>
            <w:tcW w:w="4110"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2019年上海高校马克思主义理论研究项目：高校“课程思政”体系化建设研究</w:t>
            </w:r>
          </w:p>
        </w:tc>
        <w:tc>
          <w:tcPr>
            <w:tcW w:w="1701"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2019.01</w:t>
            </w:r>
          </w:p>
        </w:tc>
      </w:tr>
      <w:tr>
        <w:tblPrEx>
          <w:tblCellMar>
            <w:top w:w="0" w:type="dxa"/>
            <w:left w:w="108" w:type="dxa"/>
            <w:bottom w:w="0" w:type="dxa"/>
            <w:right w:w="108" w:type="dxa"/>
          </w:tblCellMar>
        </w:tblPrEx>
        <w:trPr>
          <w:trHeight w:val="570" w:hRule="atLeast"/>
        </w:trPr>
        <w:tc>
          <w:tcPr>
            <w:tcW w:w="85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08"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11</w:t>
            </w:r>
          </w:p>
        </w:tc>
        <w:tc>
          <w:tcPr>
            <w:tcW w:w="2127"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上海市哲学社会科学课题</w:t>
            </w:r>
          </w:p>
        </w:tc>
        <w:tc>
          <w:tcPr>
            <w:tcW w:w="4110"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改革开放四十年传媒与反腐探索进程：理念、制度与实践</w:t>
            </w:r>
          </w:p>
        </w:tc>
        <w:tc>
          <w:tcPr>
            <w:tcW w:w="1701"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2019</w:t>
            </w:r>
          </w:p>
        </w:tc>
      </w:tr>
      <w:tr>
        <w:tblPrEx>
          <w:tblCellMar>
            <w:top w:w="0" w:type="dxa"/>
            <w:left w:w="108" w:type="dxa"/>
            <w:bottom w:w="0" w:type="dxa"/>
            <w:right w:w="108" w:type="dxa"/>
          </w:tblCellMar>
        </w:tblPrEx>
        <w:trPr>
          <w:trHeight w:val="570" w:hRule="atLeast"/>
        </w:trPr>
        <w:tc>
          <w:tcPr>
            <w:tcW w:w="85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08"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12</w:t>
            </w:r>
          </w:p>
        </w:tc>
        <w:tc>
          <w:tcPr>
            <w:tcW w:w="2127"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上海市高教协会（市级）</w:t>
            </w:r>
          </w:p>
        </w:tc>
        <w:tc>
          <w:tcPr>
            <w:tcW w:w="4110"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课程思政视野中的爱国诗文教学</w:t>
            </w:r>
          </w:p>
        </w:tc>
        <w:tc>
          <w:tcPr>
            <w:tcW w:w="1701"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2018.09</w:t>
            </w:r>
          </w:p>
        </w:tc>
      </w:tr>
      <w:tr>
        <w:tblPrEx>
          <w:tblCellMar>
            <w:top w:w="0" w:type="dxa"/>
            <w:left w:w="108" w:type="dxa"/>
            <w:bottom w:w="0" w:type="dxa"/>
            <w:right w:w="108" w:type="dxa"/>
          </w:tblCellMar>
        </w:tblPrEx>
        <w:trPr>
          <w:trHeight w:val="570" w:hRule="atLeast"/>
        </w:trPr>
        <w:tc>
          <w:tcPr>
            <w:tcW w:w="85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08"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13</w:t>
            </w:r>
          </w:p>
        </w:tc>
        <w:tc>
          <w:tcPr>
            <w:tcW w:w="2127"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本校“上商学者”（校级）</w:t>
            </w:r>
          </w:p>
        </w:tc>
        <w:tc>
          <w:tcPr>
            <w:tcW w:w="4110"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上海印象、商业叙事与海派文化</w:t>
            </w:r>
          </w:p>
        </w:tc>
        <w:tc>
          <w:tcPr>
            <w:tcW w:w="1701"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2018.09</w:t>
            </w:r>
          </w:p>
        </w:tc>
      </w:tr>
      <w:tr>
        <w:tblPrEx>
          <w:tblCellMar>
            <w:top w:w="0" w:type="dxa"/>
            <w:left w:w="108" w:type="dxa"/>
            <w:bottom w:w="0" w:type="dxa"/>
            <w:right w:w="108" w:type="dxa"/>
          </w:tblCellMar>
        </w:tblPrEx>
        <w:trPr>
          <w:trHeight w:val="285" w:hRule="atLeast"/>
        </w:trPr>
        <w:tc>
          <w:tcPr>
            <w:tcW w:w="85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08"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14</w:t>
            </w:r>
          </w:p>
        </w:tc>
        <w:tc>
          <w:tcPr>
            <w:tcW w:w="2127"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丽水市社科联</w:t>
            </w:r>
          </w:p>
        </w:tc>
        <w:tc>
          <w:tcPr>
            <w:tcW w:w="4110"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处州郡守著作研究</w:t>
            </w:r>
          </w:p>
        </w:tc>
        <w:tc>
          <w:tcPr>
            <w:tcW w:w="1701"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2018.06</w:t>
            </w:r>
          </w:p>
        </w:tc>
      </w:tr>
      <w:tr>
        <w:tblPrEx>
          <w:tblCellMar>
            <w:top w:w="0" w:type="dxa"/>
            <w:left w:w="108" w:type="dxa"/>
            <w:bottom w:w="0" w:type="dxa"/>
            <w:right w:w="108" w:type="dxa"/>
          </w:tblCellMar>
        </w:tblPrEx>
        <w:trPr>
          <w:trHeight w:val="570" w:hRule="atLeast"/>
        </w:trPr>
        <w:tc>
          <w:tcPr>
            <w:tcW w:w="85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08"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15</w:t>
            </w:r>
          </w:p>
        </w:tc>
        <w:tc>
          <w:tcPr>
            <w:tcW w:w="2127"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上海商学院（校级）</w:t>
            </w:r>
          </w:p>
        </w:tc>
        <w:tc>
          <w:tcPr>
            <w:tcW w:w="4110"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上海商学院教师思想政治建设研究项目---高校教师政治理论学习模式与时效性研究</w:t>
            </w:r>
          </w:p>
        </w:tc>
        <w:tc>
          <w:tcPr>
            <w:tcW w:w="1701"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2018.04</w:t>
            </w:r>
          </w:p>
        </w:tc>
      </w:tr>
      <w:tr>
        <w:tblPrEx>
          <w:tblCellMar>
            <w:top w:w="0" w:type="dxa"/>
            <w:left w:w="108" w:type="dxa"/>
            <w:bottom w:w="0" w:type="dxa"/>
            <w:right w:w="108" w:type="dxa"/>
          </w:tblCellMar>
        </w:tblPrEx>
        <w:trPr>
          <w:trHeight w:val="855" w:hRule="atLeast"/>
        </w:trPr>
        <w:tc>
          <w:tcPr>
            <w:tcW w:w="85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08"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16</w:t>
            </w:r>
          </w:p>
        </w:tc>
        <w:tc>
          <w:tcPr>
            <w:tcW w:w="2127"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上海商学院2018年高校学生工作课题</w:t>
            </w:r>
          </w:p>
        </w:tc>
        <w:tc>
          <w:tcPr>
            <w:tcW w:w="4110"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大学生党员在思想政治教育中的示范作用研究</w:t>
            </w:r>
          </w:p>
        </w:tc>
        <w:tc>
          <w:tcPr>
            <w:tcW w:w="1701"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2018.04</w:t>
            </w:r>
          </w:p>
        </w:tc>
      </w:tr>
      <w:tr>
        <w:tblPrEx>
          <w:tblCellMar>
            <w:top w:w="0" w:type="dxa"/>
            <w:left w:w="108" w:type="dxa"/>
            <w:bottom w:w="0" w:type="dxa"/>
            <w:right w:w="108" w:type="dxa"/>
          </w:tblCellMar>
        </w:tblPrEx>
        <w:trPr>
          <w:trHeight w:val="855" w:hRule="atLeast"/>
        </w:trPr>
        <w:tc>
          <w:tcPr>
            <w:tcW w:w="85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08"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17</w:t>
            </w:r>
          </w:p>
        </w:tc>
        <w:tc>
          <w:tcPr>
            <w:tcW w:w="2127"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上海市学生德育发展中心/辅导员培育项目</w:t>
            </w:r>
          </w:p>
        </w:tc>
        <w:tc>
          <w:tcPr>
            <w:tcW w:w="4110"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“一周一书”搭建高校实践育人新平台</w:t>
            </w:r>
          </w:p>
        </w:tc>
        <w:tc>
          <w:tcPr>
            <w:tcW w:w="1701"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2018.04</w:t>
            </w:r>
          </w:p>
        </w:tc>
      </w:tr>
      <w:tr>
        <w:tblPrEx>
          <w:tblCellMar>
            <w:top w:w="0" w:type="dxa"/>
            <w:left w:w="108" w:type="dxa"/>
            <w:bottom w:w="0" w:type="dxa"/>
            <w:right w:w="108" w:type="dxa"/>
          </w:tblCellMar>
        </w:tblPrEx>
        <w:trPr>
          <w:trHeight w:val="285" w:hRule="atLeast"/>
        </w:trPr>
        <w:tc>
          <w:tcPr>
            <w:tcW w:w="85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08"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18</w:t>
            </w:r>
          </w:p>
        </w:tc>
        <w:tc>
          <w:tcPr>
            <w:tcW w:w="2127"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校统战部</w:t>
            </w:r>
          </w:p>
        </w:tc>
        <w:tc>
          <w:tcPr>
            <w:tcW w:w="4110"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新媒体语境下创新统一战线宣传研究</w:t>
            </w:r>
          </w:p>
        </w:tc>
        <w:tc>
          <w:tcPr>
            <w:tcW w:w="1701"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2018.03</w:t>
            </w:r>
          </w:p>
        </w:tc>
      </w:tr>
      <w:tr>
        <w:tblPrEx>
          <w:tblCellMar>
            <w:top w:w="0" w:type="dxa"/>
            <w:left w:w="108" w:type="dxa"/>
            <w:bottom w:w="0" w:type="dxa"/>
            <w:right w:w="108" w:type="dxa"/>
          </w:tblCellMar>
        </w:tblPrEx>
        <w:trPr>
          <w:trHeight w:val="285" w:hRule="atLeast"/>
        </w:trPr>
        <w:tc>
          <w:tcPr>
            <w:tcW w:w="85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08"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19</w:t>
            </w:r>
          </w:p>
        </w:tc>
        <w:tc>
          <w:tcPr>
            <w:tcW w:w="2127"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校级重点课程</w:t>
            </w:r>
          </w:p>
        </w:tc>
        <w:tc>
          <w:tcPr>
            <w:tcW w:w="4110"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跨文化交际</w:t>
            </w:r>
          </w:p>
        </w:tc>
        <w:tc>
          <w:tcPr>
            <w:tcW w:w="1701"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2018.03</w:t>
            </w:r>
          </w:p>
        </w:tc>
      </w:tr>
      <w:tr>
        <w:tblPrEx>
          <w:tblCellMar>
            <w:top w:w="0" w:type="dxa"/>
            <w:left w:w="108" w:type="dxa"/>
            <w:bottom w:w="0" w:type="dxa"/>
            <w:right w:w="108" w:type="dxa"/>
          </w:tblCellMar>
        </w:tblPrEx>
        <w:trPr>
          <w:trHeight w:val="855" w:hRule="atLeast"/>
        </w:trPr>
        <w:tc>
          <w:tcPr>
            <w:tcW w:w="85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08"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w:t>
            </w:r>
          </w:p>
        </w:tc>
        <w:tc>
          <w:tcPr>
            <w:tcW w:w="2127"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2018年上海教卫党委系统党建研究立项课题</w:t>
            </w:r>
          </w:p>
        </w:tc>
        <w:tc>
          <w:tcPr>
            <w:tcW w:w="4110"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高校党内政治文化引领校园文化建设探索</w:t>
            </w:r>
          </w:p>
        </w:tc>
        <w:tc>
          <w:tcPr>
            <w:tcW w:w="1701"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2018.03</w:t>
            </w:r>
          </w:p>
        </w:tc>
      </w:tr>
      <w:tr>
        <w:tblPrEx>
          <w:tblCellMar>
            <w:top w:w="0" w:type="dxa"/>
            <w:left w:w="108" w:type="dxa"/>
            <w:bottom w:w="0" w:type="dxa"/>
            <w:right w:w="108" w:type="dxa"/>
          </w:tblCellMar>
        </w:tblPrEx>
        <w:trPr>
          <w:trHeight w:val="570" w:hRule="atLeast"/>
        </w:trPr>
        <w:tc>
          <w:tcPr>
            <w:tcW w:w="85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08"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21</w:t>
            </w:r>
          </w:p>
        </w:tc>
        <w:tc>
          <w:tcPr>
            <w:tcW w:w="2127"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上海市语言文字水平测试中心</w:t>
            </w:r>
          </w:p>
        </w:tc>
        <w:tc>
          <w:tcPr>
            <w:tcW w:w="4110"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高校开展上海方言与文化教学的探索与思考</w:t>
            </w:r>
          </w:p>
        </w:tc>
        <w:tc>
          <w:tcPr>
            <w:tcW w:w="1701"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2018.03</w:t>
            </w:r>
          </w:p>
        </w:tc>
      </w:tr>
      <w:tr>
        <w:tblPrEx>
          <w:tblCellMar>
            <w:top w:w="0" w:type="dxa"/>
            <w:left w:w="108" w:type="dxa"/>
            <w:bottom w:w="0" w:type="dxa"/>
            <w:right w:w="108" w:type="dxa"/>
          </w:tblCellMar>
        </w:tblPrEx>
        <w:trPr>
          <w:trHeight w:val="570" w:hRule="atLeast"/>
        </w:trPr>
        <w:tc>
          <w:tcPr>
            <w:tcW w:w="85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08"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22</w:t>
            </w:r>
          </w:p>
        </w:tc>
        <w:tc>
          <w:tcPr>
            <w:tcW w:w="2127"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上海市高等教育学会</w:t>
            </w:r>
          </w:p>
        </w:tc>
        <w:tc>
          <w:tcPr>
            <w:tcW w:w="4110"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课程思政背景下外语专业概况类课程建设研究</w:t>
            </w:r>
          </w:p>
        </w:tc>
        <w:tc>
          <w:tcPr>
            <w:tcW w:w="1701"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2018.01</w:t>
            </w:r>
          </w:p>
        </w:tc>
      </w:tr>
      <w:tr>
        <w:tblPrEx>
          <w:tblCellMar>
            <w:top w:w="0" w:type="dxa"/>
            <w:left w:w="108" w:type="dxa"/>
            <w:bottom w:w="0" w:type="dxa"/>
            <w:right w:w="108" w:type="dxa"/>
          </w:tblCellMar>
        </w:tblPrEx>
        <w:trPr>
          <w:trHeight w:val="1425" w:hRule="atLeast"/>
        </w:trPr>
        <w:tc>
          <w:tcPr>
            <w:tcW w:w="85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08"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23</w:t>
            </w:r>
          </w:p>
        </w:tc>
        <w:tc>
          <w:tcPr>
            <w:tcW w:w="2127"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校级教育教学改革研究项目—2018年度上海商学院校级教育教学改革研究项目</w:t>
            </w:r>
          </w:p>
        </w:tc>
        <w:tc>
          <w:tcPr>
            <w:tcW w:w="4110"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基于微信平台的“翻译工作坊”教学模式研究</w:t>
            </w:r>
          </w:p>
        </w:tc>
        <w:tc>
          <w:tcPr>
            <w:tcW w:w="1701"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2018.01</w:t>
            </w:r>
          </w:p>
        </w:tc>
      </w:tr>
      <w:tr>
        <w:tblPrEx>
          <w:tblCellMar>
            <w:top w:w="0" w:type="dxa"/>
            <w:left w:w="108" w:type="dxa"/>
            <w:bottom w:w="0" w:type="dxa"/>
            <w:right w:w="108" w:type="dxa"/>
          </w:tblCellMar>
        </w:tblPrEx>
        <w:trPr>
          <w:trHeight w:val="570" w:hRule="atLeast"/>
        </w:trPr>
        <w:tc>
          <w:tcPr>
            <w:tcW w:w="85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08"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24</w:t>
            </w:r>
          </w:p>
        </w:tc>
        <w:tc>
          <w:tcPr>
            <w:tcW w:w="2127"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上海市欧美同学会</w:t>
            </w:r>
          </w:p>
        </w:tc>
        <w:tc>
          <w:tcPr>
            <w:tcW w:w="4110"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借鉴国际经验的“上海文化”品牌建设研究</w:t>
            </w:r>
          </w:p>
        </w:tc>
        <w:tc>
          <w:tcPr>
            <w:tcW w:w="1701"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2018</w:t>
            </w:r>
          </w:p>
        </w:tc>
      </w:tr>
      <w:tr>
        <w:tblPrEx>
          <w:tblCellMar>
            <w:top w:w="0" w:type="dxa"/>
            <w:left w:w="108" w:type="dxa"/>
            <w:bottom w:w="0" w:type="dxa"/>
            <w:right w:w="108" w:type="dxa"/>
          </w:tblCellMar>
        </w:tblPrEx>
        <w:trPr>
          <w:trHeight w:val="285" w:hRule="atLeast"/>
        </w:trPr>
        <w:tc>
          <w:tcPr>
            <w:tcW w:w="85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08"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25</w:t>
            </w:r>
          </w:p>
        </w:tc>
        <w:tc>
          <w:tcPr>
            <w:tcW w:w="2127"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校级重点课题</w:t>
            </w:r>
          </w:p>
        </w:tc>
        <w:tc>
          <w:tcPr>
            <w:tcW w:w="4110"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设问式教学法在高级日语中的应用</w:t>
            </w:r>
          </w:p>
        </w:tc>
        <w:tc>
          <w:tcPr>
            <w:tcW w:w="1701"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2018</w:t>
            </w:r>
          </w:p>
        </w:tc>
      </w:tr>
      <w:tr>
        <w:tblPrEx>
          <w:tblCellMar>
            <w:top w:w="0" w:type="dxa"/>
            <w:left w:w="108" w:type="dxa"/>
            <w:bottom w:w="0" w:type="dxa"/>
            <w:right w:w="108" w:type="dxa"/>
          </w:tblCellMar>
        </w:tblPrEx>
        <w:trPr>
          <w:trHeight w:val="285" w:hRule="atLeast"/>
        </w:trPr>
        <w:tc>
          <w:tcPr>
            <w:tcW w:w="852" w:type="dxa"/>
            <w:vMerge w:val="restart"/>
            <w:tcBorders>
              <w:top w:val="nil"/>
              <w:left w:val="single" w:color="auto" w:sz="4" w:space="0"/>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论文发表</w:t>
            </w:r>
          </w:p>
        </w:tc>
        <w:tc>
          <w:tcPr>
            <w:tcW w:w="708"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2127"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国家级</w:t>
            </w:r>
          </w:p>
        </w:tc>
        <w:tc>
          <w:tcPr>
            <w:tcW w:w="4110"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“克期阅读”的前世今生--新阅读</w:t>
            </w:r>
          </w:p>
        </w:tc>
        <w:tc>
          <w:tcPr>
            <w:tcW w:w="1701"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2020.04</w:t>
            </w:r>
          </w:p>
        </w:tc>
      </w:tr>
      <w:tr>
        <w:tblPrEx>
          <w:tblCellMar>
            <w:top w:w="0" w:type="dxa"/>
            <w:left w:w="108" w:type="dxa"/>
            <w:bottom w:w="0" w:type="dxa"/>
            <w:right w:w="108" w:type="dxa"/>
          </w:tblCellMar>
        </w:tblPrEx>
        <w:trPr>
          <w:trHeight w:val="570" w:hRule="atLeast"/>
        </w:trPr>
        <w:tc>
          <w:tcPr>
            <w:tcW w:w="85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08"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w:t>
            </w:r>
          </w:p>
        </w:tc>
        <w:tc>
          <w:tcPr>
            <w:tcW w:w="2127"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省级</w:t>
            </w:r>
          </w:p>
        </w:tc>
        <w:tc>
          <w:tcPr>
            <w:tcW w:w="4110"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基于“老上海怀旧文化”的和平饭店营销策略研究--现代营销(信息版)</w:t>
            </w:r>
          </w:p>
        </w:tc>
        <w:tc>
          <w:tcPr>
            <w:tcW w:w="1701"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2020.03</w:t>
            </w:r>
          </w:p>
        </w:tc>
      </w:tr>
      <w:tr>
        <w:tblPrEx>
          <w:tblCellMar>
            <w:top w:w="0" w:type="dxa"/>
            <w:left w:w="108" w:type="dxa"/>
            <w:bottom w:w="0" w:type="dxa"/>
            <w:right w:w="108" w:type="dxa"/>
          </w:tblCellMar>
        </w:tblPrEx>
        <w:trPr>
          <w:trHeight w:val="570" w:hRule="atLeast"/>
        </w:trPr>
        <w:tc>
          <w:tcPr>
            <w:tcW w:w="85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08"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3</w:t>
            </w:r>
          </w:p>
        </w:tc>
        <w:tc>
          <w:tcPr>
            <w:tcW w:w="2127"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省级</w:t>
            </w:r>
          </w:p>
        </w:tc>
        <w:tc>
          <w:tcPr>
            <w:tcW w:w="4110"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主体·制度·文化:城市社区支部建设质量的三维分析--党政研究</w:t>
            </w:r>
          </w:p>
        </w:tc>
        <w:tc>
          <w:tcPr>
            <w:tcW w:w="1701"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2020.02</w:t>
            </w:r>
          </w:p>
        </w:tc>
      </w:tr>
      <w:tr>
        <w:tblPrEx>
          <w:tblCellMar>
            <w:top w:w="0" w:type="dxa"/>
            <w:left w:w="108" w:type="dxa"/>
            <w:bottom w:w="0" w:type="dxa"/>
            <w:right w:w="108" w:type="dxa"/>
          </w:tblCellMar>
        </w:tblPrEx>
        <w:trPr>
          <w:trHeight w:val="570" w:hRule="atLeast"/>
        </w:trPr>
        <w:tc>
          <w:tcPr>
            <w:tcW w:w="85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08"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4</w:t>
            </w:r>
          </w:p>
        </w:tc>
        <w:tc>
          <w:tcPr>
            <w:tcW w:w="2127"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4110"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《明代通俗小说中的商业文化叙》--《上海商学院学报》（第六期）</w:t>
            </w:r>
          </w:p>
        </w:tc>
        <w:tc>
          <w:tcPr>
            <w:tcW w:w="1701"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2019.12</w:t>
            </w:r>
          </w:p>
        </w:tc>
      </w:tr>
      <w:tr>
        <w:tblPrEx>
          <w:tblCellMar>
            <w:top w:w="0" w:type="dxa"/>
            <w:left w:w="108" w:type="dxa"/>
            <w:bottom w:w="0" w:type="dxa"/>
            <w:right w:w="108" w:type="dxa"/>
          </w:tblCellMar>
        </w:tblPrEx>
        <w:trPr>
          <w:trHeight w:val="570" w:hRule="atLeast"/>
        </w:trPr>
        <w:tc>
          <w:tcPr>
            <w:tcW w:w="85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08"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5</w:t>
            </w:r>
          </w:p>
        </w:tc>
        <w:tc>
          <w:tcPr>
            <w:tcW w:w="2127"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CSSCI</w:t>
            </w:r>
          </w:p>
        </w:tc>
        <w:tc>
          <w:tcPr>
            <w:tcW w:w="4110"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烙印群体的社区营造：以篆刻戒毒康复共同体为例--都市文化研究</w:t>
            </w:r>
          </w:p>
        </w:tc>
        <w:tc>
          <w:tcPr>
            <w:tcW w:w="1701"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2019.12</w:t>
            </w:r>
          </w:p>
        </w:tc>
      </w:tr>
      <w:tr>
        <w:tblPrEx>
          <w:tblCellMar>
            <w:top w:w="0" w:type="dxa"/>
            <w:left w:w="108" w:type="dxa"/>
            <w:bottom w:w="0" w:type="dxa"/>
            <w:right w:w="108" w:type="dxa"/>
          </w:tblCellMar>
        </w:tblPrEx>
        <w:trPr>
          <w:trHeight w:val="570" w:hRule="atLeast"/>
        </w:trPr>
        <w:tc>
          <w:tcPr>
            <w:tcW w:w="85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08"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6</w:t>
            </w:r>
          </w:p>
        </w:tc>
        <w:tc>
          <w:tcPr>
            <w:tcW w:w="2127"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4110"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《课程思政视域中传统爱国诗文教学的意涵与实践》-《法治与社会轮丛》（第九卷）</w:t>
            </w:r>
          </w:p>
        </w:tc>
        <w:tc>
          <w:tcPr>
            <w:tcW w:w="1701"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2019.11</w:t>
            </w:r>
          </w:p>
        </w:tc>
      </w:tr>
      <w:tr>
        <w:tblPrEx>
          <w:tblCellMar>
            <w:top w:w="0" w:type="dxa"/>
            <w:left w:w="108" w:type="dxa"/>
            <w:bottom w:w="0" w:type="dxa"/>
            <w:right w:w="108" w:type="dxa"/>
          </w:tblCellMar>
        </w:tblPrEx>
        <w:trPr>
          <w:trHeight w:val="285" w:hRule="atLeast"/>
        </w:trPr>
        <w:tc>
          <w:tcPr>
            <w:tcW w:w="85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08"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7</w:t>
            </w:r>
          </w:p>
        </w:tc>
        <w:tc>
          <w:tcPr>
            <w:tcW w:w="2127"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大型日报</w:t>
            </w:r>
          </w:p>
        </w:tc>
        <w:tc>
          <w:tcPr>
            <w:tcW w:w="4110"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老上海月份牌的画法--文汇报</w:t>
            </w:r>
          </w:p>
        </w:tc>
        <w:tc>
          <w:tcPr>
            <w:tcW w:w="1701"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2019.11</w:t>
            </w:r>
          </w:p>
        </w:tc>
      </w:tr>
      <w:tr>
        <w:tblPrEx>
          <w:tblCellMar>
            <w:top w:w="0" w:type="dxa"/>
            <w:left w:w="108" w:type="dxa"/>
            <w:bottom w:w="0" w:type="dxa"/>
            <w:right w:w="108" w:type="dxa"/>
          </w:tblCellMar>
        </w:tblPrEx>
        <w:trPr>
          <w:trHeight w:val="570" w:hRule="atLeast"/>
        </w:trPr>
        <w:tc>
          <w:tcPr>
            <w:tcW w:w="85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08"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8</w:t>
            </w:r>
          </w:p>
        </w:tc>
        <w:tc>
          <w:tcPr>
            <w:tcW w:w="2127"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国家级</w:t>
            </w:r>
          </w:p>
        </w:tc>
        <w:tc>
          <w:tcPr>
            <w:tcW w:w="4110"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分析融媒时代媒体新闻叙事策略的创新方式--科技传播</w:t>
            </w:r>
          </w:p>
        </w:tc>
        <w:tc>
          <w:tcPr>
            <w:tcW w:w="1701"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2019.11</w:t>
            </w:r>
          </w:p>
        </w:tc>
      </w:tr>
      <w:tr>
        <w:tblPrEx>
          <w:tblCellMar>
            <w:top w:w="0" w:type="dxa"/>
            <w:left w:w="108" w:type="dxa"/>
            <w:bottom w:w="0" w:type="dxa"/>
            <w:right w:w="108" w:type="dxa"/>
          </w:tblCellMar>
        </w:tblPrEx>
        <w:trPr>
          <w:trHeight w:val="570" w:hRule="atLeast"/>
        </w:trPr>
        <w:tc>
          <w:tcPr>
            <w:tcW w:w="85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08"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9</w:t>
            </w:r>
          </w:p>
        </w:tc>
        <w:tc>
          <w:tcPr>
            <w:tcW w:w="2127"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核心期刊</w:t>
            </w:r>
          </w:p>
        </w:tc>
        <w:tc>
          <w:tcPr>
            <w:tcW w:w="4110"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超越文本的审美建构——以《现代》杂志的访谈译介为例--美育学刊</w:t>
            </w:r>
          </w:p>
        </w:tc>
        <w:tc>
          <w:tcPr>
            <w:tcW w:w="1701"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2019.10</w:t>
            </w:r>
          </w:p>
        </w:tc>
      </w:tr>
      <w:tr>
        <w:tblPrEx>
          <w:tblCellMar>
            <w:top w:w="0" w:type="dxa"/>
            <w:left w:w="108" w:type="dxa"/>
            <w:bottom w:w="0" w:type="dxa"/>
            <w:right w:w="108" w:type="dxa"/>
          </w:tblCellMar>
        </w:tblPrEx>
        <w:trPr>
          <w:trHeight w:val="855" w:hRule="atLeast"/>
        </w:trPr>
        <w:tc>
          <w:tcPr>
            <w:tcW w:w="85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08"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10</w:t>
            </w:r>
          </w:p>
        </w:tc>
        <w:tc>
          <w:tcPr>
            <w:tcW w:w="2127"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省级</w:t>
            </w:r>
          </w:p>
        </w:tc>
        <w:tc>
          <w:tcPr>
            <w:tcW w:w="4110"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《红楼梦》研究与评点的一次飞跃——木斋《读懂红楼梦——甲戌本评点研究》特质论--哈尔滨师范大学社会科学学报</w:t>
            </w:r>
          </w:p>
        </w:tc>
        <w:tc>
          <w:tcPr>
            <w:tcW w:w="1701"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2019.10</w:t>
            </w:r>
          </w:p>
        </w:tc>
      </w:tr>
      <w:tr>
        <w:tblPrEx>
          <w:tblCellMar>
            <w:top w:w="0" w:type="dxa"/>
            <w:left w:w="108" w:type="dxa"/>
            <w:bottom w:w="0" w:type="dxa"/>
            <w:right w:w="108" w:type="dxa"/>
          </w:tblCellMar>
        </w:tblPrEx>
        <w:trPr>
          <w:trHeight w:val="285" w:hRule="atLeast"/>
        </w:trPr>
        <w:tc>
          <w:tcPr>
            <w:tcW w:w="85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08"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11</w:t>
            </w:r>
          </w:p>
        </w:tc>
        <w:tc>
          <w:tcPr>
            <w:tcW w:w="2127"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一般</w:t>
            </w:r>
          </w:p>
        </w:tc>
        <w:tc>
          <w:tcPr>
            <w:tcW w:w="4110"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浅议书法线条之争--大众文艺</w:t>
            </w:r>
          </w:p>
        </w:tc>
        <w:tc>
          <w:tcPr>
            <w:tcW w:w="1701"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2019.09</w:t>
            </w:r>
          </w:p>
        </w:tc>
      </w:tr>
      <w:tr>
        <w:tblPrEx>
          <w:tblCellMar>
            <w:top w:w="0" w:type="dxa"/>
            <w:left w:w="108" w:type="dxa"/>
            <w:bottom w:w="0" w:type="dxa"/>
            <w:right w:w="108" w:type="dxa"/>
          </w:tblCellMar>
        </w:tblPrEx>
        <w:trPr>
          <w:trHeight w:val="285" w:hRule="atLeast"/>
        </w:trPr>
        <w:tc>
          <w:tcPr>
            <w:tcW w:w="85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08"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12</w:t>
            </w:r>
          </w:p>
        </w:tc>
        <w:tc>
          <w:tcPr>
            <w:tcW w:w="2127"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4110"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后现代主义网络生态环境下的育人机制--文教资料</w:t>
            </w:r>
          </w:p>
        </w:tc>
        <w:tc>
          <w:tcPr>
            <w:tcW w:w="1701"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2019.09</w:t>
            </w:r>
          </w:p>
        </w:tc>
      </w:tr>
      <w:tr>
        <w:tblPrEx>
          <w:tblCellMar>
            <w:top w:w="0" w:type="dxa"/>
            <w:left w:w="108" w:type="dxa"/>
            <w:bottom w:w="0" w:type="dxa"/>
            <w:right w:w="108" w:type="dxa"/>
          </w:tblCellMar>
        </w:tblPrEx>
        <w:trPr>
          <w:trHeight w:val="285" w:hRule="atLeast"/>
        </w:trPr>
        <w:tc>
          <w:tcPr>
            <w:tcW w:w="85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08"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13</w:t>
            </w:r>
          </w:p>
        </w:tc>
        <w:tc>
          <w:tcPr>
            <w:tcW w:w="2127"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CSSCI</w:t>
            </w:r>
          </w:p>
        </w:tc>
        <w:tc>
          <w:tcPr>
            <w:tcW w:w="4110"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习近平建设清洁美丽世界思想研究--上海经济研究</w:t>
            </w:r>
          </w:p>
        </w:tc>
        <w:tc>
          <w:tcPr>
            <w:tcW w:w="1701"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2019.09</w:t>
            </w:r>
          </w:p>
        </w:tc>
      </w:tr>
      <w:tr>
        <w:tblPrEx>
          <w:tblCellMar>
            <w:top w:w="0" w:type="dxa"/>
            <w:left w:w="108" w:type="dxa"/>
            <w:bottom w:w="0" w:type="dxa"/>
            <w:right w:w="108" w:type="dxa"/>
          </w:tblCellMar>
        </w:tblPrEx>
        <w:trPr>
          <w:trHeight w:val="570" w:hRule="atLeast"/>
        </w:trPr>
        <w:tc>
          <w:tcPr>
            <w:tcW w:w="85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08"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14</w:t>
            </w:r>
          </w:p>
        </w:tc>
        <w:tc>
          <w:tcPr>
            <w:tcW w:w="2127"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CSSCI（扩）</w:t>
            </w:r>
          </w:p>
        </w:tc>
        <w:tc>
          <w:tcPr>
            <w:tcW w:w="4110"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大学生之于传统文化的两重困境及解决对策--当代青年研究</w:t>
            </w:r>
          </w:p>
        </w:tc>
        <w:tc>
          <w:tcPr>
            <w:tcW w:w="1701"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2019.09</w:t>
            </w:r>
          </w:p>
        </w:tc>
      </w:tr>
      <w:tr>
        <w:tblPrEx>
          <w:tblCellMar>
            <w:top w:w="0" w:type="dxa"/>
            <w:left w:w="108" w:type="dxa"/>
            <w:bottom w:w="0" w:type="dxa"/>
            <w:right w:w="108" w:type="dxa"/>
          </w:tblCellMar>
        </w:tblPrEx>
        <w:trPr>
          <w:trHeight w:val="285" w:hRule="atLeast"/>
        </w:trPr>
        <w:tc>
          <w:tcPr>
            <w:tcW w:w="85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08"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15</w:t>
            </w:r>
          </w:p>
        </w:tc>
        <w:tc>
          <w:tcPr>
            <w:tcW w:w="2127"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国家级</w:t>
            </w:r>
          </w:p>
        </w:tc>
        <w:tc>
          <w:tcPr>
            <w:tcW w:w="4110"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林风眠作品拍卖的千回百转--中国拍卖</w:t>
            </w:r>
          </w:p>
        </w:tc>
        <w:tc>
          <w:tcPr>
            <w:tcW w:w="1701"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2019.08</w:t>
            </w:r>
          </w:p>
        </w:tc>
      </w:tr>
      <w:tr>
        <w:tblPrEx>
          <w:tblCellMar>
            <w:top w:w="0" w:type="dxa"/>
            <w:left w:w="108" w:type="dxa"/>
            <w:bottom w:w="0" w:type="dxa"/>
            <w:right w:w="108" w:type="dxa"/>
          </w:tblCellMar>
        </w:tblPrEx>
        <w:trPr>
          <w:trHeight w:val="570" w:hRule="atLeast"/>
        </w:trPr>
        <w:tc>
          <w:tcPr>
            <w:tcW w:w="85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08"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16</w:t>
            </w:r>
          </w:p>
        </w:tc>
        <w:tc>
          <w:tcPr>
            <w:tcW w:w="2127"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省级</w:t>
            </w:r>
          </w:p>
        </w:tc>
        <w:tc>
          <w:tcPr>
            <w:tcW w:w="4110"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对高校思想政治理论课教学与日常思想政治教育结合途径的思考--教育教学论坛</w:t>
            </w:r>
          </w:p>
        </w:tc>
        <w:tc>
          <w:tcPr>
            <w:tcW w:w="1701"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2019.07</w:t>
            </w:r>
          </w:p>
        </w:tc>
      </w:tr>
      <w:tr>
        <w:tblPrEx>
          <w:tblCellMar>
            <w:top w:w="0" w:type="dxa"/>
            <w:left w:w="108" w:type="dxa"/>
            <w:bottom w:w="0" w:type="dxa"/>
            <w:right w:w="108" w:type="dxa"/>
          </w:tblCellMar>
        </w:tblPrEx>
        <w:trPr>
          <w:trHeight w:val="285" w:hRule="atLeast"/>
        </w:trPr>
        <w:tc>
          <w:tcPr>
            <w:tcW w:w="85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08"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17</w:t>
            </w:r>
          </w:p>
        </w:tc>
        <w:tc>
          <w:tcPr>
            <w:tcW w:w="2127"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CSSCI</w:t>
            </w:r>
          </w:p>
        </w:tc>
        <w:tc>
          <w:tcPr>
            <w:tcW w:w="4110"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《现代》杂志翻译活动副文本研究--上海翻译</w:t>
            </w:r>
          </w:p>
        </w:tc>
        <w:tc>
          <w:tcPr>
            <w:tcW w:w="1701"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2019.06</w:t>
            </w:r>
          </w:p>
        </w:tc>
      </w:tr>
      <w:tr>
        <w:tblPrEx>
          <w:tblCellMar>
            <w:top w:w="0" w:type="dxa"/>
            <w:left w:w="108" w:type="dxa"/>
            <w:bottom w:w="0" w:type="dxa"/>
            <w:right w:w="108" w:type="dxa"/>
          </w:tblCellMar>
        </w:tblPrEx>
        <w:trPr>
          <w:trHeight w:val="570" w:hRule="atLeast"/>
        </w:trPr>
        <w:tc>
          <w:tcPr>
            <w:tcW w:w="85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08"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18</w:t>
            </w:r>
          </w:p>
        </w:tc>
        <w:tc>
          <w:tcPr>
            <w:tcW w:w="2127"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核心期刊</w:t>
            </w:r>
          </w:p>
        </w:tc>
        <w:tc>
          <w:tcPr>
            <w:tcW w:w="4110"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基于扎根理论的旅游演艺受众感知维度研究——以《宋城千古情》为例--技术经济与管理研究</w:t>
            </w:r>
          </w:p>
        </w:tc>
        <w:tc>
          <w:tcPr>
            <w:tcW w:w="1701"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2019.06</w:t>
            </w:r>
          </w:p>
        </w:tc>
      </w:tr>
      <w:tr>
        <w:tblPrEx>
          <w:tblCellMar>
            <w:top w:w="0" w:type="dxa"/>
            <w:left w:w="108" w:type="dxa"/>
            <w:bottom w:w="0" w:type="dxa"/>
            <w:right w:w="108" w:type="dxa"/>
          </w:tblCellMar>
        </w:tblPrEx>
        <w:trPr>
          <w:trHeight w:val="570" w:hRule="atLeast"/>
        </w:trPr>
        <w:tc>
          <w:tcPr>
            <w:tcW w:w="85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08"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19</w:t>
            </w:r>
          </w:p>
        </w:tc>
        <w:tc>
          <w:tcPr>
            <w:tcW w:w="2127"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中文核心期刊</w:t>
            </w:r>
          </w:p>
        </w:tc>
        <w:tc>
          <w:tcPr>
            <w:tcW w:w="4110"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大学生之于传统文化的两重困境及解决对策--当代青年研究</w:t>
            </w:r>
          </w:p>
        </w:tc>
        <w:tc>
          <w:tcPr>
            <w:tcW w:w="1701"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2019.05</w:t>
            </w:r>
          </w:p>
        </w:tc>
      </w:tr>
      <w:tr>
        <w:tblPrEx>
          <w:tblCellMar>
            <w:top w:w="0" w:type="dxa"/>
            <w:left w:w="108" w:type="dxa"/>
            <w:bottom w:w="0" w:type="dxa"/>
            <w:right w:w="108" w:type="dxa"/>
          </w:tblCellMar>
        </w:tblPrEx>
        <w:trPr>
          <w:trHeight w:val="285" w:hRule="atLeast"/>
        </w:trPr>
        <w:tc>
          <w:tcPr>
            <w:tcW w:w="85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08"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w:t>
            </w:r>
          </w:p>
        </w:tc>
        <w:tc>
          <w:tcPr>
            <w:tcW w:w="2127"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一般</w:t>
            </w:r>
          </w:p>
        </w:tc>
        <w:tc>
          <w:tcPr>
            <w:tcW w:w="4110"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书法类微信公众号传播现状摭谈--书法</w:t>
            </w:r>
          </w:p>
        </w:tc>
        <w:tc>
          <w:tcPr>
            <w:tcW w:w="1701"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2019.05</w:t>
            </w:r>
          </w:p>
        </w:tc>
      </w:tr>
      <w:tr>
        <w:tblPrEx>
          <w:tblCellMar>
            <w:top w:w="0" w:type="dxa"/>
            <w:left w:w="108" w:type="dxa"/>
            <w:bottom w:w="0" w:type="dxa"/>
            <w:right w:w="108" w:type="dxa"/>
          </w:tblCellMar>
        </w:tblPrEx>
        <w:trPr>
          <w:trHeight w:val="855" w:hRule="atLeast"/>
        </w:trPr>
        <w:tc>
          <w:tcPr>
            <w:tcW w:w="85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08"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21</w:t>
            </w:r>
          </w:p>
        </w:tc>
        <w:tc>
          <w:tcPr>
            <w:tcW w:w="2127"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国外期刊</w:t>
            </w:r>
          </w:p>
        </w:tc>
        <w:tc>
          <w:tcPr>
            <w:tcW w:w="4110"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A Study of Applying Interactive Approach in Intensive English Reading Teaching in China--Education Journal</w:t>
            </w:r>
          </w:p>
        </w:tc>
        <w:tc>
          <w:tcPr>
            <w:tcW w:w="1701"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2019.04</w:t>
            </w:r>
          </w:p>
        </w:tc>
      </w:tr>
      <w:tr>
        <w:tblPrEx>
          <w:tblCellMar>
            <w:top w:w="0" w:type="dxa"/>
            <w:left w:w="108" w:type="dxa"/>
            <w:bottom w:w="0" w:type="dxa"/>
            <w:right w:w="108" w:type="dxa"/>
          </w:tblCellMar>
        </w:tblPrEx>
        <w:trPr>
          <w:trHeight w:val="570" w:hRule="atLeast"/>
        </w:trPr>
        <w:tc>
          <w:tcPr>
            <w:tcW w:w="85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08"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22</w:t>
            </w:r>
          </w:p>
        </w:tc>
        <w:tc>
          <w:tcPr>
            <w:tcW w:w="2127"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一般</w:t>
            </w:r>
          </w:p>
        </w:tc>
        <w:tc>
          <w:tcPr>
            <w:tcW w:w="4110"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哥特与现实—《诺桑觉寺》哥特元素解读--名作欣赏</w:t>
            </w:r>
          </w:p>
        </w:tc>
        <w:tc>
          <w:tcPr>
            <w:tcW w:w="1701"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2019.03</w:t>
            </w:r>
          </w:p>
        </w:tc>
      </w:tr>
      <w:tr>
        <w:tblPrEx>
          <w:tblCellMar>
            <w:top w:w="0" w:type="dxa"/>
            <w:left w:w="108" w:type="dxa"/>
            <w:bottom w:w="0" w:type="dxa"/>
            <w:right w:w="108" w:type="dxa"/>
          </w:tblCellMar>
        </w:tblPrEx>
        <w:trPr>
          <w:trHeight w:val="285" w:hRule="atLeast"/>
        </w:trPr>
        <w:tc>
          <w:tcPr>
            <w:tcW w:w="85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08"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23</w:t>
            </w:r>
          </w:p>
        </w:tc>
        <w:tc>
          <w:tcPr>
            <w:tcW w:w="2127"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国外期刊</w:t>
            </w:r>
          </w:p>
        </w:tc>
        <w:tc>
          <w:tcPr>
            <w:tcW w:w="4110"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再论吉田松阴与《海国图志》</w:t>
            </w:r>
          </w:p>
        </w:tc>
        <w:tc>
          <w:tcPr>
            <w:tcW w:w="1701"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2019.03</w:t>
            </w:r>
          </w:p>
        </w:tc>
      </w:tr>
      <w:tr>
        <w:tblPrEx>
          <w:tblCellMar>
            <w:top w:w="0" w:type="dxa"/>
            <w:left w:w="108" w:type="dxa"/>
            <w:bottom w:w="0" w:type="dxa"/>
            <w:right w:w="108" w:type="dxa"/>
          </w:tblCellMar>
        </w:tblPrEx>
        <w:trPr>
          <w:trHeight w:val="570" w:hRule="atLeast"/>
        </w:trPr>
        <w:tc>
          <w:tcPr>
            <w:tcW w:w="85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08"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24</w:t>
            </w:r>
          </w:p>
        </w:tc>
        <w:tc>
          <w:tcPr>
            <w:tcW w:w="2127"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省级</w:t>
            </w:r>
          </w:p>
        </w:tc>
        <w:tc>
          <w:tcPr>
            <w:tcW w:w="4110"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建国70周年:中国影视教育的研究现状与发展路径——基于CNKI文献的内容分析--吉林艺术学院学报</w:t>
            </w:r>
          </w:p>
        </w:tc>
        <w:tc>
          <w:tcPr>
            <w:tcW w:w="1701"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2019.01</w:t>
            </w:r>
          </w:p>
        </w:tc>
      </w:tr>
      <w:tr>
        <w:tblPrEx>
          <w:tblCellMar>
            <w:top w:w="0" w:type="dxa"/>
            <w:left w:w="108" w:type="dxa"/>
            <w:bottom w:w="0" w:type="dxa"/>
            <w:right w:w="108" w:type="dxa"/>
          </w:tblCellMar>
        </w:tblPrEx>
        <w:trPr>
          <w:trHeight w:val="570" w:hRule="atLeast"/>
        </w:trPr>
        <w:tc>
          <w:tcPr>
            <w:tcW w:w="85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08"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25</w:t>
            </w:r>
          </w:p>
        </w:tc>
        <w:tc>
          <w:tcPr>
            <w:tcW w:w="2127"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省级</w:t>
            </w:r>
          </w:p>
        </w:tc>
        <w:tc>
          <w:tcPr>
            <w:tcW w:w="4110"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论习近平劳动观对马克思劳动价值论的理论创新--工会理论研究</w:t>
            </w:r>
          </w:p>
        </w:tc>
        <w:tc>
          <w:tcPr>
            <w:tcW w:w="1701"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2019.01</w:t>
            </w:r>
          </w:p>
        </w:tc>
      </w:tr>
      <w:tr>
        <w:tblPrEx>
          <w:tblCellMar>
            <w:top w:w="0" w:type="dxa"/>
            <w:left w:w="108" w:type="dxa"/>
            <w:bottom w:w="0" w:type="dxa"/>
            <w:right w:w="108" w:type="dxa"/>
          </w:tblCellMar>
        </w:tblPrEx>
        <w:trPr>
          <w:trHeight w:val="570" w:hRule="atLeast"/>
        </w:trPr>
        <w:tc>
          <w:tcPr>
            <w:tcW w:w="85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08"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26</w:t>
            </w:r>
          </w:p>
        </w:tc>
        <w:tc>
          <w:tcPr>
            <w:tcW w:w="2127"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一般</w:t>
            </w:r>
          </w:p>
        </w:tc>
        <w:tc>
          <w:tcPr>
            <w:tcW w:w="4110"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学术英语与听说交流技能教学研究--福建广播电视大学学报</w:t>
            </w:r>
          </w:p>
        </w:tc>
        <w:tc>
          <w:tcPr>
            <w:tcW w:w="1701"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2019.01</w:t>
            </w:r>
          </w:p>
        </w:tc>
      </w:tr>
      <w:tr>
        <w:tblPrEx>
          <w:tblCellMar>
            <w:top w:w="0" w:type="dxa"/>
            <w:left w:w="108" w:type="dxa"/>
            <w:bottom w:w="0" w:type="dxa"/>
            <w:right w:w="108" w:type="dxa"/>
          </w:tblCellMar>
        </w:tblPrEx>
        <w:trPr>
          <w:trHeight w:val="570" w:hRule="atLeast"/>
        </w:trPr>
        <w:tc>
          <w:tcPr>
            <w:tcW w:w="85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08"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27</w:t>
            </w:r>
          </w:p>
        </w:tc>
        <w:tc>
          <w:tcPr>
            <w:tcW w:w="2127"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4110"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基于游客感知视角的民宿文化符号研究--《中国旅游人才峰会》创刊号</w:t>
            </w:r>
          </w:p>
        </w:tc>
        <w:tc>
          <w:tcPr>
            <w:tcW w:w="1701"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2019</w:t>
            </w:r>
          </w:p>
        </w:tc>
      </w:tr>
      <w:tr>
        <w:tblPrEx>
          <w:tblCellMar>
            <w:top w:w="0" w:type="dxa"/>
            <w:left w:w="108" w:type="dxa"/>
            <w:bottom w:w="0" w:type="dxa"/>
            <w:right w:w="108" w:type="dxa"/>
          </w:tblCellMar>
        </w:tblPrEx>
        <w:trPr>
          <w:trHeight w:val="570" w:hRule="atLeast"/>
        </w:trPr>
        <w:tc>
          <w:tcPr>
            <w:tcW w:w="85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08"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28</w:t>
            </w:r>
          </w:p>
        </w:tc>
        <w:tc>
          <w:tcPr>
            <w:tcW w:w="2127"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北大核心期刊</w:t>
            </w:r>
          </w:p>
        </w:tc>
        <w:tc>
          <w:tcPr>
            <w:tcW w:w="4110"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传统商业文化：发展历程、特征及其以文化人的启示——以高等商科院校为例--教育理论与实践</w:t>
            </w:r>
          </w:p>
        </w:tc>
        <w:tc>
          <w:tcPr>
            <w:tcW w:w="1701"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2019</w:t>
            </w:r>
          </w:p>
        </w:tc>
      </w:tr>
      <w:tr>
        <w:tblPrEx>
          <w:tblCellMar>
            <w:top w:w="0" w:type="dxa"/>
            <w:left w:w="108" w:type="dxa"/>
            <w:bottom w:w="0" w:type="dxa"/>
            <w:right w:w="108" w:type="dxa"/>
          </w:tblCellMar>
        </w:tblPrEx>
        <w:trPr>
          <w:trHeight w:val="285" w:hRule="atLeast"/>
        </w:trPr>
        <w:tc>
          <w:tcPr>
            <w:tcW w:w="85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08"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29</w:t>
            </w:r>
          </w:p>
        </w:tc>
        <w:tc>
          <w:tcPr>
            <w:tcW w:w="2127"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省级</w:t>
            </w:r>
          </w:p>
        </w:tc>
        <w:tc>
          <w:tcPr>
            <w:tcW w:w="4110"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浅议书法线条之争--大众文艺</w:t>
            </w:r>
          </w:p>
        </w:tc>
        <w:tc>
          <w:tcPr>
            <w:tcW w:w="1701"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2019</w:t>
            </w:r>
          </w:p>
        </w:tc>
      </w:tr>
      <w:tr>
        <w:tblPrEx>
          <w:tblCellMar>
            <w:top w:w="0" w:type="dxa"/>
            <w:left w:w="108" w:type="dxa"/>
            <w:bottom w:w="0" w:type="dxa"/>
            <w:right w:w="108" w:type="dxa"/>
          </w:tblCellMar>
        </w:tblPrEx>
        <w:trPr>
          <w:trHeight w:val="570" w:hRule="atLeast"/>
        </w:trPr>
        <w:tc>
          <w:tcPr>
            <w:tcW w:w="85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08"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30</w:t>
            </w:r>
          </w:p>
        </w:tc>
        <w:tc>
          <w:tcPr>
            <w:tcW w:w="2127"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4110"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明清小说评点中的“期待视野”--安庆师范大学学报(社会科学版)</w:t>
            </w:r>
          </w:p>
        </w:tc>
        <w:tc>
          <w:tcPr>
            <w:tcW w:w="1701"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2019</w:t>
            </w:r>
          </w:p>
        </w:tc>
      </w:tr>
      <w:tr>
        <w:tblPrEx>
          <w:tblCellMar>
            <w:top w:w="0" w:type="dxa"/>
            <w:left w:w="108" w:type="dxa"/>
            <w:bottom w:w="0" w:type="dxa"/>
            <w:right w:w="108" w:type="dxa"/>
          </w:tblCellMar>
        </w:tblPrEx>
        <w:trPr>
          <w:trHeight w:val="570" w:hRule="atLeast"/>
        </w:trPr>
        <w:tc>
          <w:tcPr>
            <w:tcW w:w="85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08"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31</w:t>
            </w:r>
          </w:p>
        </w:tc>
        <w:tc>
          <w:tcPr>
            <w:tcW w:w="2127"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省级</w:t>
            </w:r>
          </w:p>
        </w:tc>
        <w:tc>
          <w:tcPr>
            <w:tcW w:w="4110"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基于接受美学的葡萄酒名称的汉译及其意义--上海理工大学学报(社会科学版)</w:t>
            </w:r>
          </w:p>
        </w:tc>
        <w:tc>
          <w:tcPr>
            <w:tcW w:w="1701"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2019</w:t>
            </w:r>
          </w:p>
        </w:tc>
      </w:tr>
      <w:tr>
        <w:tblPrEx>
          <w:tblCellMar>
            <w:top w:w="0" w:type="dxa"/>
            <w:left w:w="108" w:type="dxa"/>
            <w:bottom w:w="0" w:type="dxa"/>
            <w:right w:w="108" w:type="dxa"/>
          </w:tblCellMar>
        </w:tblPrEx>
        <w:trPr>
          <w:trHeight w:val="285" w:hRule="atLeast"/>
        </w:trPr>
        <w:tc>
          <w:tcPr>
            <w:tcW w:w="85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08"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32</w:t>
            </w:r>
          </w:p>
        </w:tc>
        <w:tc>
          <w:tcPr>
            <w:tcW w:w="2127"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省级</w:t>
            </w:r>
          </w:p>
        </w:tc>
        <w:tc>
          <w:tcPr>
            <w:tcW w:w="4110"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明代通俗小说中的商业文化叙事--上海商学院学报</w:t>
            </w:r>
          </w:p>
        </w:tc>
        <w:tc>
          <w:tcPr>
            <w:tcW w:w="1701"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2018,2019</w:t>
            </w:r>
          </w:p>
        </w:tc>
      </w:tr>
      <w:tr>
        <w:tblPrEx>
          <w:tblCellMar>
            <w:top w:w="0" w:type="dxa"/>
            <w:left w:w="108" w:type="dxa"/>
            <w:bottom w:w="0" w:type="dxa"/>
            <w:right w:w="108" w:type="dxa"/>
          </w:tblCellMar>
        </w:tblPrEx>
        <w:trPr>
          <w:trHeight w:val="570" w:hRule="atLeast"/>
        </w:trPr>
        <w:tc>
          <w:tcPr>
            <w:tcW w:w="85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08"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33</w:t>
            </w:r>
          </w:p>
        </w:tc>
        <w:tc>
          <w:tcPr>
            <w:tcW w:w="2127"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省级</w:t>
            </w:r>
          </w:p>
        </w:tc>
        <w:tc>
          <w:tcPr>
            <w:tcW w:w="4110"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中国文化元素在大学英语教学中的呈现--赣南师范大学学报</w:t>
            </w:r>
          </w:p>
        </w:tc>
        <w:tc>
          <w:tcPr>
            <w:tcW w:w="1701"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2018,2019</w:t>
            </w:r>
          </w:p>
        </w:tc>
      </w:tr>
      <w:tr>
        <w:tblPrEx>
          <w:tblCellMar>
            <w:top w:w="0" w:type="dxa"/>
            <w:left w:w="108" w:type="dxa"/>
            <w:bottom w:w="0" w:type="dxa"/>
            <w:right w:w="108" w:type="dxa"/>
          </w:tblCellMar>
        </w:tblPrEx>
        <w:trPr>
          <w:trHeight w:val="285" w:hRule="atLeast"/>
        </w:trPr>
        <w:tc>
          <w:tcPr>
            <w:tcW w:w="85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08"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34</w:t>
            </w:r>
          </w:p>
        </w:tc>
        <w:tc>
          <w:tcPr>
            <w:tcW w:w="2127"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省级</w:t>
            </w:r>
          </w:p>
        </w:tc>
        <w:tc>
          <w:tcPr>
            <w:tcW w:w="4110"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李白笔下的唐代商业与商人--上海商学院学报</w:t>
            </w:r>
          </w:p>
        </w:tc>
        <w:tc>
          <w:tcPr>
            <w:tcW w:w="1701"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2018.12</w:t>
            </w:r>
          </w:p>
        </w:tc>
      </w:tr>
      <w:tr>
        <w:tblPrEx>
          <w:tblCellMar>
            <w:top w:w="0" w:type="dxa"/>
            <w:left w:w="108" w:type="dxa"/>
            <w:bottom w:w="0" w:type="dxa"/>
            <w:right w:w="108" w:type="dxa"/>
          </w:tblCellMar>
        </w:tblPrEx>
        <w:trPr>
          <w:trHeight w:val="285" w:hRule="atLeast"/>
        </w:trPr>
        <w:tc>
          <w:tcPr>
            <w:tcW w:w="85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08"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35</w:t>
            </w:r>
          </w:p>
        </w:tc>
        <w:tc>
          <w:tcPr>
            <w:tcW w:w="2127"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4110"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古文观止解题汇评（上下册）--上海古籍出版社</w:t>
            </w:r>
          </w:p>
        </w:tc>
        <w:tc>
          <w:tcPr>
            <w:tcW w:w="1701"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2018.11</w:t>
            </w:r>
          </w:p>
        </w:tc>
      </w:tr>
      <w:tr>
        <w:tblPrEx>
          <w:tblCellMar>
            <w:top w:w="0" w:type="dxa"/>
            <w:left w:w="108" w:type="dxa"/>
            <w:bottom w:w="0" w:type="dxa"/>
            <w:right w:w="108" w:type="dxa"/>
          </w:tblCellMar>
        </w:tblPrEx>
        <w:trPr>
          <w:trHeight w:val="285" w:hRule="atLeast"/>
        </w:trPr>
        <w:tc>
          <w:tcPr>
            <w:tcW w:w="85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08"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36</w:t>
            </w:r>
          </w:p>
        </w:tc>
        <w:tc>
          <w:tcPr>
            <w:tcW w:w="2127"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B类学术期刊</w:t>
            </w:r>
          </w:p>
        </w:tc>
        <w:tc>
          <w:tcPr>
            <w:tcW w:w="4110"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儿童文学与文学史书写--《文艺报》理论版</w:t>
            </w:r>
          </w:p>
        </w:tc>
        <w:tc>
          <w:tcPr>
            <w:tcW w:w="1701"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2018.11</w:t>
            </w:r>
          </w:p>
        </w:tc>
      </w:tr>
      <w:tr>
        <w:tblPrEx>
          <w:tblCellMar>
            <w:top w:w="0" w:type="dxa"/>
            <w:left w:w="108" w:type="dxa"/>
            <w:bottom w:w="0" w:type="dxa"/>
            <w:right w:w="108" w:type="dxa"/>
          </w:tblCellMar>
        </w:tblPrEx>
        <w:trPr>
          <w:trHeight w:val="570" w:hRule="atLeast"/>
        </w:trPr>
        <w:tc>
          <w:tcPr>
            <w:tcW w:w="85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08"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37</w:t>
            </w:r>
          </w:p>
        </w:tc>
        <w:tc>
          <w:tcPr>
            <w:tcW w:w="2127"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会议论文</w:t>
            </w:r>
          </w:p>
        </w:tc>
        <w:tc>
          <w:tcPr>
            <w:tcW w:w="4110"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课程思政背景下韩国（朝鲜）概况课程建设探索--2018博雅中韩人文学论坛</w:t>
            </w:r>
          </w:p>
        </w:tc>
        <w:tc>
          <w:tcPr>
            <w:tcW w:w="1701"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2018.11</w:t>
            </w:r>
          </w:p>
        </w:tc>
      </w:tr>
      <w:tr>
        <w:tblPrEx>
          <w:tblCellMar>
            <w:top w:w="0" w:type="dxa"/>
            <w:left w:w="108" w:type="dxa"/>
            <w:bottom w:w="0" w:type="dxa"/>
            <w:right w:w="108" w:type="dxa"/>
          </w:tblCellMar>
        </w:tblPrEx>
        <w:trPr>
          <w:trHeight w:val="570" w:hRule="atLeast"/>
        </w:trPr>
        <w:tc>
          <w:tcPr>
            <w:tcW w:w="85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08"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38</w:t>
            </w:r>
          </w:p>
        </w:tc>
        <w:tc>
          <w:tcPr>
            <w:tcW w:w="2127"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会议论文</w:t>
            </w:r>
          </w:p>
        </w:tc>
        <w:tc>
          <w:tcPr>
            <w:tcW w:w="4110"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基于句子结构认知的韩国语动词教育研究--中国韩国(朝鲜)语研究学会第七届全国中青年学者论坛</w:t>
            </w:r>
          </w:p>
        </w:tc>
        <w:tc>
          <w:tcPr>
            <w:tcW w:w="1701"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2018.11</w:t>
            </w:r>
          </w:p>
        </w:tc>
      </w:tr>
      <w:tr>
        <w:tblPrEx>
          <w:tblCellMar>
            <w:top w:w="0" w:type="dxa"/>
            <w:left w:w="108" w:type="dxa"/>
            <w:bottom w:w="0" w:type="dxa"/>
            <w:right w:w="108" w:type="dxa"/>
          </w:tblCellMar>
        </w:tblPrEx>
        <w:trPr>
          <w:trHeight w:val="285" w:hRule="atLeast"/>
        </w:trPr>
        <w:tc>
          <w:tcPr>
            <w:tcW w:w="85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08"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39</w:t>
            </w:r>
          </w:p>
        </w:tc>
        <w:tc>
          <w:tcPr>
            <w:tcW w:w="2127"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C刊</w:t>
            </w:r>
          </w:p>
        </w:tc>
        <w:tc>
          <w:tcPr>
            <w:tcW w:w="4110"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对书法新媒体研究现状的思考--中国书法</w:t>
            </w:r>
          </w:p>
        </w:tc>
        <w:tc>
          <w:tcPr>
            <w:tcW w:w="1701"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2018.11</w:t>
            </w:r>
          </w:p>
        </w:tc>
      </w:tr>
      <w:tr>
        <w:tblPrEx>
          <w:tblCellMar>
            <w:top w:w="0" w:type="dxa"/>
            <w:left w:w="108" w:type="dxa"/>
            <w:bottom w:w="0" w:type="dxa"/>
            <w:right w:w="108" w:type="dxa"/>
          </w:tblCellMar>
        </w:tblPrEx>
        <w:trPr>
          <w:trHeight w:val="570" w:hRule="atLeast"/>
        </w:trPr>
        <w:tc>
          <w:tcPr>
            <w:tcW w:w="85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08"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40</w:t>
            </w:r>
          </w:p>
        </w:tc>
        <w:tc>
          <w:tcPr>
            <w:tcW w:w="2127"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会议论文</w:t>
            </w:r>
          </w:p>
        </w:tc>
        <w:tc>
          <w:tcPr>
            <w:tcW w:w="4110"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中国境内侗台语状态词的库藏表现形式初探--中国民族语言学会13次年会</w:t>
            </w:r>
          </w:p>
        </w:tc>
        <w:tc>
          <w:tcPr>
            <w:tcW w:w="1701"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2018.10</w:t>
            </w:r>
          </w:p>
        </w:tc>
      </w:tr>
      <w:tr>
        <w:tblPrEx>
          <w:tblCellMar>
            <w:top w:w="0" w:type="dxa"/>
            <w:left w:w="108" w:type="dxa"/>
            <w:bottom w:w="0" w:type="dxa"/>
            <w:right w:w="108" w:type="dxa"/>
          </w:tblCellMar>
        </w:tblPrEx>
        <w:trPr>
          <w:trHeight w:val="285" w:hRule="atLeast"/>
        </w:trPr>
        <w:tc>
          <w:tcPr>
            <w:tcW w:w="85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08"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41</w:t>
            </w:r>
          </w:p>
        </w:tc>
        <w:tc>
          <w:tcPr>
            <w:tcW w:w="2127"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大型日报</w:t>
            </w:r>
          </w:p>
        </w:tc>
        <w:tc>
          <w:tcPr>
            <w:tcW w:w="4110"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 传承沪商文化  提升城市能级--解放日报</w:t>
            </w:r>
          </w:p>
        </w:tc>
        <w:tc>
          <w:tcPr>
            <w:tcW w:w="1701"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2018.08</w:t>
            </w:r>
          </w:p>
        </w:tc>
      </w:tr>
      <w:tr>
        <w:tblPrEx>
          <w:tblCellMar>
            <w:top w:w="0" w:type="dxa"/>
            <w:left w:w="108" w:type="dxa"/>
            <w:bottom w:w="0" w:type="dxa"/>
            <w:right w:w="108" w:type="dxa"/>
          </w:tblCellMar>
        </w:tblPrEx>
        <w:trPr>
          <w:trHeight w:val="570" w:hRule="atLeast"/>
        </w:trPr>
        <w:tc>
          <w:tcPr>
            <w:tcW w:w="85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08"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42</w:t>
            </w:r>
          </w:p>
        </w:tc>
        <w:tc>
          <w:tcPr>
            <w:tcW w:w="2127"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会议论文</w:t>
            </w:r>
          </w:p>
        </w:tc>
        <w:tc>
          <w:tcPr>
            <w:tcW w:w="4110"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类型学视角下的韩国语双主格和双宾格--第16届世界韩国教育者学会</w:t>
            </w:r>
          </w:p>
        </w:tc>
        <w:tc>
          <w:tcPr>
            <w:tcW w:w="1701"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2018.07</w:t>
            </w:r>
          </w:p>
        </w:tc>
      </w:tr>
      <w:tr>
        <w:tblPrEx>
          <w:tblCellMar>
            <w:top w:w="0" w:type="dxa"/>
            <w:left w:w="108" w:type="dxa"/>
            <w:bottom w:w="0" w:type="dxa"/>
            <w:right w:w="108" w:type="dxa"/>
          </w:tblCellMar>
        </w:tblPrEx>
        <w:trPr>
          <w:trHeight w:val="285" w:hRule="atLeast"/>
        </w:trPr>
        <w:tc>
          <w:tcPr>
            <w:tcW w:w="85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08"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43</w:t>
            </w:r>
          </w:p>
        </w:tc>
        <w:tc>
          <w:tcPr>
            <w:tcW w:w="2127"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C刊</w:t>
            </w:r>
          </w:p>
        </w:tc>
        <w:tc>
          <w:tcPr>
            <w:tcW w:w="4110"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中国传媒市场结构的变迁、模型与优化--现代传播</w:t>
            </w:r>
          </w:p>
        </w:tc>
        <w:tc>
          <w:tcPr>
            <w:tcW w:w="1701"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2018.06</w:t>
            </w:r>
          </w:p>
        </w:tc>
      </w:tr>
      <w:tr>
        <w:tblPrEx>
          <w:tblCellMar>
            <w:top w:w="0" w:type="dxa"/>
            <w:left w:w="108" w:type="dxa"/>
            <w:bottom w:w="0" w:type="dxa"/>
            <w:right w:w="108" w:type="dxa"/>
          </w:tblCellMar>
        </w:tblPrEx>
        <w:trPr>
          <w:trHeight w:val="285" w:hRule="atLeast"/>
        </w:trPr>
        <w:tc>
          <w:tcPr>
            <w:tcW w:w="85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08"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44</w:t>
            </w:r>
          </w:p>
        </w:tc>
        <w:tc>
          <w:tcPr>
            <w:tcW w:w="2127"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省级</w:t>
            </w:r>
          </w:p>
        </w:tc>
        <w:tc>
          <w:tcPr>
            <w:tcW w:w="4110"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从民国火花变迁看海派文化的内涵构成--上海商业</w:t>
            </w:r>
          </w:p>
        </w:tc>
        <w:tc>
          <w:tcPr>
            <w:tcW w:w="1701"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2018.05</w:t>
            </w:r>
          </w:p>
        </w:tc>
      </w:tr>
      <w:tr>
        <w:tblPrEx>
          <w:tblCellMar>
            <w:top w:w="0" w:type="dxa"/>
            <w:left w:w="108" w:type="dxa"/>
            <w:bottom w:w="0" w:type="dxa"/>
            <w:right w:w="108" w:type="dxa"/>
          </w:tblCellMar>
        </w:tblPrEx>
        <w:trPr>
          <w:trHeight w:val="570" w:hRule="atLeast"/>
        </w:trPr>
        <w:tc>
          <w:tcPr>
            <w:tcW w:w="85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08"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45</w:t>
            </w:r>
          </w:p>
        </w:tc>
        <w:tc>
          <w:tcPr>
            <w:tcW w:w="2127"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会议论文</w:t>
            </w:r>
          </w:p>
        </w:tc>
        <w:tc>
          <w:tcPr>
            <w:tcW w:w="4110"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儒教德治思想给予韩国讼事小说的影响--华东地区韩国学学术会议论文集</w:t>
            </w:r>
          </w:p>
        </w:tc>
        <w:tc>
          <w:tcPr>
            <w:tcW w:w="1701"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2018.03</w:t>
            </w:r>
          </w:p>
        </w:tc>
      </w:tr>
      <w:tr>
        <w:tblPrEx>
          <w:tblCellMar>
            <w:top w:w="0" w:type="dxa"/>
            <w:left w:w="108" w:type="dxa"/>
            <w:bottom w:w="0" w:type="dxa"/>
            <w:right w:w="108" w:type="dxa"/>
          </w:tblCellMar>
        </w:tblPrEx>
        <w:trPr>
          <w:trHeight w:val="570" w:hRule="atLeast"/>
        </w:trPr>
        <w:tc>
          <w:tcPr>
            <w:tcW w:w="85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08"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46</w:t>
            </w:r>
          </w:p>
        </w:tc>
        <w:tc>
          <w:tcPr>
            <w:tcW w:w="2127"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国外期刊</w:t>
            </w:r>
          </w:p>
        </w:tc>
        <w:tc>
          <w:tcPr>
            <w:tcW w:w="4110"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《吉田松陰與〈海國圖誌〉》--大阪府立大學人文學會《人文學論集》第36集</w:t>
            </w:r>
          </w:p>
        </w:tc>
        <w:tc>
          <w:tcPr>
            <w:tcW w:w="1701"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2018.03</w:t>
            </w:r>
          </w:p>
        </w:tc>
      </w:tr>
      <w:tr>
        <w:tblPrEx>
          <w:tblCellMar>
            <w:top w:w="0" w:type="dxa"/>
            <w:left w:w="108" w:type="dxa"/>
            <w:bottom w:w="0" w:type="dxa"/>
            <w:right w:w="108" w:type="dxa"/>
          </w:tblCellMar>
        </w:tblPrEx>
        <w:trPr>
          <w:trHeight w:val="285" w:hRule="atLeast"/>
        </w:trPr>
        <w:tc>
          <w:tcPr>
            <w:tcW w:w="85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08"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47</w:t>
            </w:r>
          </w:p>
        </w:tc>
        <w:tc>
          <w:tcPr>
            <w:tcW w:w="2127"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一般</w:t>
            </w:r>
          </w:p>
        </w:tc>
        <w:tc>
          <w:tcPr>
            <w:tcW w:w="4110"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“一周一书”:从高等教育到基础教育--学语文</w:t>
            </w:r>
          </w:p>
        </w:tc>
        <w:tc>
          <w:tcPr>
            <w:tcW w:w="1701"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2018.01</w:t>
            </w:r>
          </w:p>
        </w:tc>
      </w:tr>
      <w:tr>
        <w:tblPrEx>
          <w:tblCellMar>
            <w:top w:w="0" w:type="dxa"/>
            <w:left w:w="108" w:type="dxa"/>
            <w:bottom w:w="0" w:type="dxa"/>
            <w:right w:w="108" w:type="dxa"/>
          </w:tblCellMar>
        </w:tblPrEx>
        <w:trPr>
          <w:trHeight w:val="570" w:hRule="atLeast"/>
        </w:trPr>
        <w:tc>
          <w:tcPr>
            <w:tcW w:w="85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08"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48</w:t>
            </w:r>
          </w:p>
        </w:tc>
        <w:tc>
          <w:tcPr>
            <w:tcW w:w="2127"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省级</w:t>
            </w:r>
          </w:p>
        </w:tc>
        <w:tc>
          <w:tcPr>
            <w:tcW w:w="4110"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《斯民》的“文化共谋”与女性空间——兼论吴瑛的早期书写--黑龙江社会科学</w:t>
            </w:r>
          </w:p>
        </w:tc>
        <w:tc>
          <w:tcPr>
            <w:tcW w:w="1701"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2018.01</w:t>
            </w:r>
          </w:p>
        </w:tc>
      </w:tr>
      <w:tr>
        <w:tblPrEx>
          <w:tblCellMar>
            <w:top w:w="0" w:type="dxa"/>
            <w:left w:w="108" w:type="dxa"/>
            <w:bottom w:w="0" w:type="dxa"/>
            <w:right w:w="108" w:type="dxa"/>
          </w:tblCellMar>
        </w:tblPrEx>
        <w:trPr>
          <w:trHeight w:val="285" w:hRule="atLeast"/>
        </w:trPr>
        <w:tc>
          <w:tcPr>
            <w:tcW w:w="85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08"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49</w:t>
            </w:r>
          </w:p>
        </w:tc>
        <w:tc>
          <w:tcPr>
            <w:tcW w:w="2127"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省级</w:t>
            </w:r>
          </w:p>
        </w:tc>
        <w:tc>
          <w:tcPr>
            <w:tcW w:w="4110"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中国羽人形象的缘起与发展--大众文艺</w:t>
            </w:r>
          </w:p>
        </w:tc>
        <w:tc>
          <w:tcPr>
            <w:tcW w:w="1701"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2018</w:t>
            </w:r>
          </w:p>
        </w:tc>
      </w:tr>
      <w:tr>
        <w:tblPrEx>
          <w:tblCellMar>
            <w:top w:w="0" w:type="dxa"/>
            <w:left w:w="108" w:type="dxa"/>
            <w:bottom w:w="0" w:type="dxa"/>
            <w:right w:w="108" w:type="dxa"/>
          </w:tblCellMar>
        </w:tblPrEx>
        <w:trPr>
          <w:trHeight w:val="285" w:hRule="atLeast"/>
        </w:trPr>
        <w:tc>
          <w:tcPr>
            <w:tcW w:w="85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08"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50</w:t>
            </w:r>
          </w:p>
        </w:tc>
        <w:tc>
          <w:tcPr>
            <w:tcW w:w="2127"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省级</w:t>
            </w:r>
          </w:p>
        </w:tc>
        <w:tc>
          <w:tcPr>
            <w:tcW w:w="4110"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压花艺术的构思创作研究--绿色科技</w:t>
            </w:r>
          </w:p>
        </w:tc>
        <w:tc>
          <w:tcPr>
            <w:tcW w:w="1701"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2018</w:t>
            </w:r>
          </w:p>
        </w:tc>
      </w:tr>
      <w:tr>
        <w:tblPrEx>
          <w:tblCellMar>
            <w:top w:w="0" w:type="dxa"/>
            <w:left w:w="108" w:type="dxa"/>
            <w:bottom w:w="0" w:type="dxa"/>
            <w:right w:w="108" w:type="dxa"/>
          </w:tblCellMar>
        </w:tblPrEx>
        <w:trPr>
          <w:trHeight w:val="285" w:hRule="atLeast"/>
        </w:trPr>
        <w:tc>
          <w:tcPr>
            <w:tcW w:w="85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08"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51</w:t>
            </w:r>
          </w:p>
        </w:tc>
        <w:tc>
          <w:tcPr>
            <w:tcW w:w="2127"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国家级</w:t>
            </w:r>
          </w:p>
        </w:tc>
        <w:tc>
          <w:tcPr>
            <w:tcW w:w="4110"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对书法新媒体传播研究现状的思考--中国书法</w:t>
            </w:r>
          </w:p>
        </w:tc>
        <w:tc>
          <w:tcPr>
            <w:tcW w:w="1701"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2018</w:t>
            </w:r>
          </w:p>
        </w:tc>
      </w:tr>
      <w:tr>
        <w:tblPrEx>
          <w:tblCellMar>
            <w:top w:w="0" w:type="dxa"/>
            <w:left w:w="108" w:type="dxa"/>
            <w:bottom w:w="0" w:type="dxa"/>
            <w:right w:w="108" w:type="dxa"/>
          </w:tblCellMar>
        </w:tblPrEx>
        <w:trPr>
          <w:trHeight w:val="285" w:hRule="atLeast"/>
        </w:trPr>
        <w:tc>
          <w:tcPr>
            <w:tcW w:w="85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08"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52</w:t>
            </w:r>
          </w:p>
        </w:tc>
        <w:tc>
          <w:tcPr>
            <w:tcW w:w="2127"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省级</w:t>
            </w:r>
          </w:p>
        </w:tc>
        <w:tc>
          <w:tcPr>
            <w:tcW w:w="4110"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画工毛延寿其人--大众文艺</w:t>
            </w:r>
          </w:p>
        </w:tc>
        <w:tc>
          <w:tcPr>
            <w:tcW w:w="1701"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2018</w:t>
            </w:r>
          </w:p>
        </w:tc>
      </w:tr>
      <w:tr>
        <w:tblPrEx>
          <w:tblCellMar>
            <w:top w:w="0" w:type="dxa"/>
            <w:left w:w="108" w:type="dxa"/>
            <w:bottom w:w="0" w:type="dxa"/>
            <w:right w:w="108" w:type="dxa"/>
          </w:tblCellMar>
        </w:tblPrEx>
        <w:trPr>
          <w:trHeight w:val="285" w:hRule="atLeast"/>
        </w:trPr>
        <w:tc>
          <w:tcPr>
            <w:tcW w:w="85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08"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53</w:t>
            </w:r>
          </w:p>
        </w:tc>
        <w:tc>
          <w:tcPr>
            <w:tcW w:w="2127"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省级</w:t>
            </w:r>
          </w:p>
        </w:tc>
        <w:tc>
          <w:tcPr>
            <w:tcW w:w="4110"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图书管理在服务学生阅读中的作用--现代交际</w:t>
            </w:r>
          </w:p>
        </w:tc>
        <w:tc>
          <w:tcPr>
            <w:tcW w:w="1701"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2018</w:t>
            </w:r>
          </w:p>
        </w:tc>
      </w:tr>
      <w:tr>
        <w:tblPrEx>
          <w:tblCellMar>
            <w:top w:w="0" w:type="dxa"/>
            <w:left w:w="108" w:type="dxa"/>
            <w:bottom w:w="0" w:type="dxa"/>
            <w:right w:w="108" w:type="dxa"/>
          </w:tblCellMar>
        </w:tblPrEx>
        <w:trPr>
          <w:trHeight w:val="285" w:hRule="atLeast"/>
        </w:trPr>
        <w:tc>
          <w:tcPr>
            <w:tcW w:w="85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08"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54</w:t>
            </w:r>
          </w:p>
        </w:tc>
        <w:tc>
          <w:tcPr>
            <w:tcW w:w="2127"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省级</w:t>
            </w:r>
          </w:p>
        </w:tc>
        <w:tc>
          <w:tcPr>
            <w:tcW w:w="4110"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现代包装设计的“人本主义论”--美术教育研究</w:t>
            </w:r>
          </w:p>
        </w:tc>
        <w:tc>
          <w:tcPr>
            <w:tcW w:w="1701"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2018</w:t>
            </w:r>
          </w:p>
        </w:tc>
      </w:tr>
      <w:tr>
        <w:tblPrEx>
          <w:tblCellMar>
            <w:top w:w="0" w:type="dxa"/>
            <w:left w:w="108" w:type="dxa"/>
            <w:bottom w:w="0" w:type="dxa"/>
            <w:right w:w="108" w:type="dxa"/>
          </w:tblCellMar>
        </w:tblPrEx>
        <w:trPr>
          <w:trHeight w:val="570" w:hRule="atLeast"/>
        </w:trPr>
        <w:tc>
          <w:tcPr>
            <w:tcW w:w="85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08"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55</w:t>
            </w:r>
          </w:p>
        </w:tc>
        <w:tc>
          <w:tcPr>
            <w:tcW w:w="2127"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省级</w:t>
            </w:r>
          </w:p>
        </w:tc>
        <w:tc>
          <w:tcPr>
            <w:tcW w:w="4110"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政治的悬置,文艺的聚焦——《现代》杂志“现代美国文学专号”翻译活动研究--外语与翻译</w:t>
            </w:r>
          </w:p>
        </w:tc>
        <w:tc>
          <w:tcPr>
            <w:tcW w:w="1701"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2018</w:t>
            </w:r>
          </w:p>
        </w:tc>
      </w:tr>
      <w:tr>
        <w:tblPrEx>
          <w:tblCellMar>
            <w:top w:w="0" w:type="dxa"/>
            <w:left w:w="108" w:type="dxa"/>
            <w:bottom w:w="0" w:type="dxa"/>
            <w:right w:w="108" w:type="dxa"/>
          </w:tblCellMar>
        </w:tblPrEx>
        <w:trPr>
          <w:trHeight w:val="285" w:hRule="atLeast"/>
        </w:trPr>
        <w:tc>
          <w:tcPr>
            <w:tcW w:w="85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08"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56</w:t>
            </w:r>
          </w:p>
        </w:tc>
        <w:tc>
          <w:tcPr>
            <w:tcW w:w="2127"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省级</w:t>
            </w:r>
          </w:p>
        </w:tc>
        <w:tc>
          <w:tcPr>
            <w:tcW w:w="4110"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.转型发展与海派文化--上海高校图书情报工作研究</w:t>
            </w:r>
          </w:p>
        </w:tc>
        <w:tc>
          <w:tcPr>
            <w:tcW w:w="1701"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2018</w:t>
            </w:r>
          </w:p>
        </w:tc>
      </w:tr>
      <w:tr>
        <w:tblPrEx>
          <w:tblCellMar>
            <w:top w:w="0" w:type="dxa"/>
            <w:left w:w="108" w:type="dxa"/>
            <w:bottom w:w="0" w:type="dxa"/>
            <w:right w:w="108" w:type="dxa"/>
          </w:tblCellMar>
        </w:tblPrEx>
        <w:trPr>
          <w:trHeight w:val="285" w:hRule="atLeast"/>
        </w:trPr>
        <w:tc>
          <w:tcPr>
            <w:tcW w:w="85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08"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57</w:t>
            </w:r>
          </w:p>
        </w:tc>
        <w:tc>
          <w:tcPr>
            <w:tcW w:w="2127"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省级</w:t>
            </w:r>
          </w:p>
        </w:tc>
        <w:tc>
          <w:tcPr>
            <w:tcW w:w="4110"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画工毛延寿小考--艺术科技</w:t>
            </w:r>
          </w:p>
        </w:tc>
        <w:tc>
          <w:tcPr>
            <w:tcW w:w="1701"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2018</w:t>
            </w:r>
          </w:p>
        </w:tc>
      </w:tr>
      <w:tr>
        <w:tblPrEx>
          <w:tblCellMar>
            <w:top w:w="0" w:type="dxa"/>
            <w:left w:w="108" w:type="dxa"/>
            <w:bottom w:w="0" w:type="dxa"/>
            <w:right w:w="108" w:type="dxa"/>
          </w:tblCellMar>
        </w:tblPrEx>
        <w:trPr>
          <w:trHeight w:val="285" w:hRule="atLeast"/>
        </w:trPr>
        <w:tc>
          <w:tcPr>
            <w:tcW w:w="852" w:type="dxa"/>
            <w:vMerge w:val="restart"/>
            <w:tcBorders>
              <w:top w:val="nil"/>
              <w:left w:val="single" w:color="auto" w:sz="4" w:space="0"/>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出版物</w:t>
            </w:r>
          </w:p>
        </w:tc>
        <w:tc>
          <w:tcPr>
            <w:tcW w:w="708"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2127"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中西书局</w:t>
            </w:r>
          </w:p>
        </w:tc>
        <w:tc>
          <w:tcPr>
            <w:tcW w:w="4110"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《俯仰悲歌：黄仲则诗歌与乾隆诗坛》</w:t>
            </w:r>
          </w:p>
        </w:tc>
        <w:tc>
          <w:tcPr>
            <w:tcW w:w="1701"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2019.08</w:t>
            </w:r>
          </w:p>
        </w:tc>
      </w:tr>
      <w:tr>
        <w:tblPrEx>
          <w:tblCellMar>
            <w:top w:w="0" w:type="dxa"/>
            <w:left w:w="108" w:type="dxa"/>
            <w:bottom w:w="0" w:type="dxa"/>
            <w:right w:w="108" w:type="dxa"/>
          </w:tblCellMar>
        </w:tblPrEx>
        <w:trPr>
          <w:trHeight w:val="285" w:hRule="atLeast"/>
        </w:trPr>
        <w:tc>
          <w:tcPr>
            <w:tcW w:w="85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08"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w:t>
            </w:r>
          </w:p>
        </w:tc>
        <w:tc>
          <w:tcPr>
            <w:tcW w:w="2127"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上海三联书店</w:t>
            </w:r>
          </w:p>
        </w:tc>
        <w:tc>
          <w:tcPr>
            <w:tcW w:w="4110"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朝汉语言接触与朝鲜语语序的历时演变研究</w:t>
            </w:r>
          </w:p>
        </w:tc>
        <w:tc>
          <w:tcPr>
            <w:tcW w:w="1701"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2019.07</w:t>
            </w:r>
          </w:p>
        </w:tc>
      </w:tr>
      <w:tr>
        <w:tblPrEx>
          <w:tblCellMar>
            <w:top w:w="0" w:type="dxa"/>
            <w:left w:w="108" w:type="dxa"/>
            <w:bottom w:w="0" w:type="dxa"/>
            <w:right w:w="108" w:type="dxa"/>
          </w:tblCellMar>
        </w:tblPrEx>
        <w:trPr>
          <w:trHeight w:val="285" w:hRule="atLeast"/>
        </w:trPr>
        <w:tc>
          <w:tcPr>
            <w:tcW w:w="85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08"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3</w:t>
            </w:r>
          </w:p>
        </w:tc>
        <w:tc>
          <w:tcPr>
            <w:tcW w:w="2127"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亦乐出版社</w:t>
            </w:r>
          </w:p>
        </w:tc>
        <w:tc>
          <w:tcPr>
            <w:tcW w:w="4110"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韩国语动词语义教育研究</w:t>
            </w:r>
          </w:p>
        </w:tc>
        <w:tc>
          <w:tcPr>
            <w:tcW w:w="1701"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2019.04</w:t>
            </w:r>
          </w:p>
        </w:tc>
      </w:tr>
      <w:tr>
        <w:tblPrEx>
          <w:tblCellMar>
            <w:top w:w="0" w:type="dxa"/>
            <w:left w:w="108" w:type="dxa"/>
            <w:bottom w:w="0" w:type="dxa"/>
            <w:right w:w="108" w:type="dxa"/>
          </w:tblCellMar>
        </w:tblPrEx>
        <w:trPr>
          <w:trHeight w:val="570" w:hRule="atLeast"/>
        </w:trPr>
        <w:tc>
          <w:tcPr>
            <w:tcW w:w="85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08"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4</w:t>
            </w:r>
          </w:p>
        </w:tc>
        <w:tc>
          <w:tcPr>
            <w:tcW w:w="2127"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大连理工出版社</w:t>
            </w:r>
          </w:p>
        </w:tc>
        <w:tc>
          <w:tcPr>
            <w:tcW w:w="4110"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《世纪商务英语综合教程II（第六版）》基础篇（学生用书）</w:t>
            </w:r>
          </w:p>
        </w:tc>
        <w:tc>
          <w:tcPr>
            <w:tcW w:w="1701"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2018.08</w:t>
            </w:r>
          </w:p>
        </w:tc>
      </w:tr>
      <w:tr>
        <w:tblPrEx>
          <w:tblCellMar>
            <w:top w:w="0" w:type="dxa"/>
            <w:left w:w="108" w:type="dxa"/>
            <w:bottom w:w="0" w:type="dxa"/>
            <w:right w:w="108" w:type="dxa"/>
          </w:tblCellMar>
        </w:tblPrEx>
        <w:trPr>
          <w:trHeight w:val="855" w:hRule="atLeast"/>
        </w:trPr>
        <w:tc>
          <w:tcPr>
            <w:tcW w:w="85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08"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5</w:t>
            </w:r>
          </w:p>
        </w:tc>
        <w:tc>
          <w:tcPr>
            <w:tcW w:w="2127"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外经贸大学出版社（全国重点大学出版社）</w:t>
            </w:r>
          </w:p>
        </w:tc>
        <w:tc>
          <w:tcPr>
            <w:tcW w:w="4110"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教材《商务英语综合教程》（高级）</w:t>
            </w:r>
          </w:p>
        </w:tc>
        <w:tc>
          <w:tcPr>
            <w:tcW w:w="1701"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2018.07</w:t>
            </w:r>
          </w:p>
        </w:tc>
      </w:tr>
      <w:tr>
        <w:tblPrEx>
          <w:tblCellMar>
            <w:top w:w="0" w:type="dxa"/>
            <w:left w:w="108" w:type="dxa"/>
            <w:bottom w:w="0" w:type="dxa"/>
            <w:right w:w="108" w:type="dxa"/>
          </w:tblCellMar>
        </w:tblPrEx>
        <w:trPr>
          <w:trHeight w:val="285" w:hRule="atLeast"/>
        </w:trPr>
        <w:tc>
          <w:tcPr>
            <w:tcW w:w="85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08"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6</w:t>
            </w:r>
          </w:p>
        </w:tc>
        <w:tc>
          <w:tcPr>
            <w:tcW w:w="2127"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复旦大学出版社</w:t>
            </w:r>
          </w:p>
        </w:tc>
        <w:tc>
          <w:tcPr>
            <w:tcW w:w="4110"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商务伦理学（译著）</w:t>
            </w:r>
          </w:p>
        </w:tc>
        <w:tc>
          <w:tcPr>
            <w:tcW w:w="1701"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2018.05</w:t>
            </w:r>
          </w:p>
        </w:tc>
      </w:tr>
      <w:tr>
        <w:tblPrEx>
          <w:tblCellMar>
            <w:top w:w="0" w:type="dxa"/>
            <w:left w:w="108" w:type="dxa"/>
            <w:bottom w:w="0" w:type="dxa"/>
            <w:right w:w="108" w:type="dxa"/>
          </w:tblCellMar>
        </w:tblPrEx>
        <w:trPr>
          <w:trHeight w:val="285" w:hRule="atLeast"/>
        </w:trPr>
        <w:tc>
          <w:tcPr>
            <w:tcW w:w="85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08"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7</w:t>
            </w:r>
          </w:p>
        </w:tc>
        <w:tc>
          <w:tcPr>
            <w:tcW w:w="2127"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北京大学出版社</w:t>
            </w:r>
          </w:p>
        </w:tc>
        <w:tc>
          <w:tcPr>
            <w:tcW w:w="4110"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《儒藏精华编》第203册“刘梦得文集”校点</w:t>
            </w:r>
          </w:p>
        </w:tc>
        <w:tc>
          <w:tcPr>
            <w:tcW w:w="1701"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2018.04</w:t>
            </w:r>
          </w:p>
        </w:tc>
      </w:tr>
      <w:tr>
        <w:tblPrEx>
          <w:tblCellMar>
            <w:top w:w="0" w:type="dxa"/>
            <w:left w:w="108" w:type="dxa"/>
            <w:bottom w:w="0" w:type="dxa"/>
            <w:right w:w="108" w:type="dxa"/>
          </w:tblCellMar>
        </w:tblPrEx>
        <w:trPr>
          <w:trHeight w:val="285" w:hRule="atLeast"/>
        </w:trPr>
        <w:tc>
          <w:tcPr>
            <w:tcW w:w="85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08"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8</w:t>
            </w:r>
          </w:p>
        </w:tc>
        <w:tc>
          <w:tcPr>
            <w:tcW w:w="2127"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省级出版社</w:t>
            </w:r>
          </w:p>
        </w:tc>
        <w:tc>
          <w:tcPr>
            <w:tcW w:w="4110"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《地狱之花》（译著）</w:t>
            </w:r>
          </w:p>
        </w:tc>
        <w:tc>
          <w:tcPr>
            <w:tcW w:w="1701"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2018.02</w:t>
            </w:r>
          </w:p>
        </w:tc>
      </w:tr>
      <w:tr>
        <w:tblPrEx>
          <w:tblCellMar>
            <w:top w:w="0" w:type="dxa"/>
            <w:left w:w="108" w:type="dxa"/>
            <w:bottom w:w="0" w:type="dxa"/>
            <w:right w:w="108" w:type="dxa"/>
          </w:tblCellMar>
        </w:tblPrEx>
        <w:trPr>
          <w:trHeight w:val="570" w:hRule="atLeast"/>
        </w:trPr>
        <w:tc>
          <w:tcPr>
            <w:tcW w:w="85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08"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9</w:t>
            </w:r>
          </w:p>
        </w:tc>
        <w:tc>
          <w:tcPr>
            <w:tcW w:w="2127"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东华大学出版社  报告</w:t>
            </w:r>
          </w:p>
        </w:tc>
        <w:tc>
          <w:tcPr>
            <w:tcW w:w="4110"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报告：一带一路”与中欧跨境贸易</w:t>
            </w:r>
          </w:p>
        </w:tc>
        <w:tc>
          <w:tcPr>
            <w:tcW w:w="1701"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2018.01</w:t>
            </w:r>
          </w:p>
        </w:tc>
      </w:tr>
      <w:tr>
        <w:tblPrEx>
          <w:tblCellMar>
            <w:top w:w="0" w:type="dxa"/>
            <w:left w:w="108" w:type="dxa"/>
            <w:bottom w:w="0" w:type="dxa"/>
            <w:right w:w="108" w:type="dxa"/>
          </w:tblCellMar>
        </w:tblPrEx>
        <w:trPr>
          <w:trHeight w:val="570" w:hRule="atLeast"/>
        </w:trPr>
        <w:tc>
          <w:tcPr>
            <w:tcW w:w="85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08"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10</w:t>
            </w:r>
          </w:p>
        </w:tc>
        <w:tc>
          <w:tcPr>
            <w:tcW w:w="2127"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上海外语教育出版社</w:t>
            </w:r>
          </w:p>
        </w:tc>
        <w:tc>
          <w:tcPr>
            <w:tcW w:w="4110"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韩国语分级词类手册（译著）</w:t>
            </w:r>
          </w:p>
        </w:tc>
        <w:tc>
          <w:tcPr>
            <w:tcW w:w="1701"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2018</w:t>
            </w:r>
          </w:p>
        </w:tc>
      </w:tr>
      <w:tr>
        <w:tblPrEx>
          <w:tblCellMar>
            <w:top w:w="0" w:type="dxa"/>
            <w:left w:w="108" w:type="dxa"/>
            <w:bottom w:w="0" w:type="dxa"/>
            <w:right w:w="108" w:type="dxa"/>
          </w:tblCellMar>
        </w:tblPrEx>
        <w:trPr>
          <w:trHeight w:val="570" w:hRule="atLeast"/>
        </w:trPr>
        <w:tc>
          <w:tcPr>
            <w:tcW w:w="85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08"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11</w:t>
            </w:r>
          </w:p>
        </w:tc>
        <w:tc>
          <w:tcPr>
            <w:tcW w:w="2127"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大连理工出版社</w:t>
            </w:r>
          </w:p>
        </w:tc>
        <w:tc>
          <w:tcPr>
            <w:tcW w:w="4110"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《世纪商务英语综合教程II（第六版）》基础篇（教师用书）</w:t>
            </w:r>
          </w:p>
        </w:tc>
        <w:tc>
          <w:tcPr>
            <w:tcW w:w="1701"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2018</w:t>
            </w:r>
          </w:p>
        </w:tc>
      </w:tr>
      <w:tr>
        <w:tblPrEx>
          <w:tblCellMar>
            <w:top w:w="0" w:type="dxa"/>
            <w:left w:w="108" w:type="dxa"/>
            <w:bottom w:w="0" w:type="dxa"/>
            <w:right w:w="108" w:type="dxa"/>
          </w:tblCellMar>
        </w:tblPrEx>
        <w:trPr>
          <w:trHeight w:val="570" w:hRule="atLeast"/>
        </w:trPr>
        <w:tc>
          <w:tcPr>
            <w:tcW w:w="85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08"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12</w:t>
            </w:r>
          </w:p>
        </w:tc>
        <w:tc>
          <w:tcPr>
            <w:tcW w:w="2127"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知识产权出版社(一级出版社)</w:t>
            </w:r>
          </w:p>
        </w:tc>
        <w:tc>
          <w:tcPr>
            <w:tcW w:w="4110"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法治与社会论丛（第八卷）                 </w:t>
            </w:r>
          </w:p>
        </w:tc>
        <w:tc>
          <w:tcPr>
            <w:tcW w:w="1701"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2018</w:t>
            </w:r>
          </w:p>
        </w:tc>
      </w:tr>
      <w:tr>
        <w:tblPrEx>
          <w:tblCellMar>
            <w:top w:w="0" w:type="dxa"/>
            <w:left w:w="108" w:type="dxa"/>
            <w:bottom w:w="0" w:type="dxa"/>
            <w:right w:w="108" w:type="dxa"/>
          </w:tblCellMar>
        </w:tblPrEx>
        <w:trPr>
          <w:trHeight w:val="570" w:hRule="atLeast"/>
        </w:trPr>
        <w:tc>
          <w:tcPr>
            <w:tcW w:w="85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08"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13</w:t>
            </w:r>
          </w:p>
        </w:tc>
        <w:tc>
          <w:tcPr>
            <w:tcW w:w="2127"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上海交通大学出版社</w:t>
            </w:r>
          </w:p>
        </w:tc>
        <w:tc>
          <w:tcPr>
            <w:tcW w:w="4110" w:type="dxa"/>
            <w:tcBorders>
              <w:top w:val="nil"/>
              <w:left w:val="nil"/>
              <w:bottom w:val="single" w:color="auto" w:sz="4" w:space="0"/>
              <w:right w:val="single" w:color="auto" w:sz="4" w:space="0"/>
            </w:tcBorders>
            <w:noWrap w:val="0"/>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语言教育及语言技术(2018)                     </w:t>
            </w:r>
          </w:p>
        </w:tc>
        <w:tc>
          <w:tcPr>
            <w:tcW w:w="1701" w:type="dxa"/>
            <w:tcBorders>
              <w:top w:val="nil"/>
              <w:left w:val="nil"/>
              <w:bottom w:val="single" w:color="auto" w:sz="4" w:space="0"/>
              <w:right w:val="single" w:color="auto" w:sz="4" w:space="0"/>
            </w:tcBorders>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2018</w:t>
            </w:r>
          </w:p>
        </w:tc>
      </w:tr>
    </w:tbl>
    <w:p>
      <w:pPr>
        <w:autoSpaceDE w:val="0"/>
        <w:autoSpaceDN w:val="0"/>
        <w:jc w:val="left"/>
        <w:rPr>
          <w:rFonts w:ascii="Kai" w:hAnsi="Kai" w:eastAsia="Kai" w:cs="Kai"/>
          <w:kern w:val="0"/>
          <w:sz w:val="22"/>
          <w:szCs w:val="22"/>
        </w:rPr>
      </w:pPr>
    </w:p>
    <w:p>
      <w:pPr>
        <w:autoSpaceDE w:val="0"/>
        <w:autoSpaceDN w:val="0"/>
        <w:jc w:val="left"/>
        <w:rPr>
          <w:rFonts w:ascii="Kai" w:hAnsi="Kai" w:eastAsia="Kai" w:cs="Kai"/>
          <w:kern w:val="0"/>
          <w:sz w:val="22"/>
          <w:szCs w:val="22"/>
        </w:rPr>
      </w:pPr>
    </w:p>
    <w:p>
      <w:pPr>
        <w:autoSpaceDE w:val="0"/>
        <w:autoSpaceDN w:val="0"/>
        <w:jc w:val="left"/>
        <w:rPr>
          <w:rFonts w:ascii="Kai" w:hAnsi="Kai" w:eastAsia="Kai" w:cs="Kai"/>
          <w:kern w:val="0"/>
          <w:sz w:val="22"/>
          <w:szCs w:val="22"/>
        </w:rPr>
      </w:pPr>
    </w:p>
    <w:tbl>
      <w:tblPr>
        <w:tblStyle w:val="9"/>
        <w:tblW w:w="8260" w:type="dxa"/>
        <w:jc w:val="center"/>
        <w:tblLayout w:type="autofit"/>
        <w:tblCellMar>
          <w:top w:w="0" w:type="dxa"/>
          <w:left w:w="108" w:type="dxa"/>
          <w:bottom w:w="0" w:type="dxa"/>
          <w:right w:w="108" w:type="dxa"/>
        </w:tblCellMar>
      </w:tblPr>
      <w:tblGrid>
        <w:gridCol w:w="1026"/>
        <w:gridCol w:w="7496"/>
      </w:tblGrid>
      <w:tr>
        <w:tblPrEx>
          <w:tblCellMar>
            <w:top w:w="0" w:type="dxa"/>
            <w:left w:w="108" w:type="dxa"/>
            <w:bottom w:w="0" w:type="dxa"/>
            <w:right w:w="108" w:type="dxa"/>
          </w:tblCellMar>
        </w:tblPrEx>
        <w:trPr>
          <w:trHeight w:val="570" w:hRule="atLeast"/>
          <w:jc w:val="center"/>
        </w:trPr>
        <w:tc>
          <w:tcPr>
            <w:tcW w:w="1080" w:type="dxa"/>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rPr>
                <w:rFonts w:ascii="等线" w:hAnsi="等线" w:eastAsia="等线" w:cs="宋体"/>
                <w:color w:val="000000"/>
                <w:kern w:val="0"/>
                <w:sz w:val="24"/>
                <w:szCs w:val="22"/>
              </w:rPr>
            </w:pPr>
            <w:r>
              <w:rPr>
                <w:rFonts w:hint="eastAsia" w:ascii="等线" w:hAnsi="等线" w:eastAsia="等线" w:cs="宋体"/>
                <w:color w:val="000000"/>
                <w:kern w:val="0"/>
                <w:sz w:val="24"/>
                <w:szCs w:val="22"/>
              </w:rPr>
              <w:t>获奖</w:t>
            </w:r>
          </w:p>
          <w:p>
            <w:pPr>
              <w:widowControl/>
              <w:jc w:val="center"/>
              <w:rPr>
                <w:rFonts w:ascii="等线" w:hAnsi="等线" w:eastAsia="等线" w:cs="宋体"/>
                <w:color w:val="000000"/>
                <w:kern w:val="0"/>
                <w:sz w:val="24"/>
                <w:szCs w:val="22"/>
              </w:rPr>
            </w:pPr>
            <w:r>
              <w:rPr>
                <w:rFonts w:hint="eastAsia" w:ascii="等线" w:hAnsi="等线" w:eastAsia="等线" w:cs="宋体"/>
                <w:color w:val="000000"/>
                <w:kern w:val="0"/>
                <w:sz w:val="24"/>
                <w:szCs w:val="22"/>
              </w:rPr>
              <w:t>情况</w:t>
            </w:r>
          </w:p>
        </w:tc>
        <w:tc>
          <w:tcPr>
            <w:tcW w:w="7180" w:type="dxa"/>
            <w:tcBorders>
              <w:top w:val="single" w:color="auto" w:sz="4" w:space="0"/>
              <w:left w:val="single" w:color="auto" w:sz="4" w:space="0"/>
              <w:bottom w:val="nil"/>
              <w:right w:val="single" w:color="auto" w:sz="4" w:space="0"/>
            </w:tcBorders>
            <w:noWrap/>
            <w:vAlign w:val="center"/>
          </w:tcPr>
          <w:p>
            <w:pPr>
              <w:widowControl/>
              <w:numPr>
                <w:ilvl w:val="0"/>
                <w:numId w:val="3"/>
              </w:numPr>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留学生李可荣获2018年留学生中国诗文诵读大赛决赛个人组优胜奖</w:t>
            </w:r>
          </w:p>
          <w:p>
            <w:pPr>
              <w:widowControl/>
              <w:numPr>
                <w:ilvl w:val="0"/>
                <w:numId w:val="0"/>
              </w:numPr>
              <w:jc w:val="left"/>
              <w:rPr>
                <w:rFonts w:hint="eastAsia" w:ascii="等线" w:hAnsi="等线" w:eastAsia="等线" w:cs="宋体"/>
                <w:color w:val="000000"/>
                <w:kern w:val="0"/>
                <w:sz w:val="22"/>
                <w:szCs w:val="22"/>
              </w:rPr>
            </w:pPr>
            <w:r>
              <w:drawing>
                <wp:inline distT="0" distB="0" distL="114300" distR="114300">
                  <wp:extent cx="4897120" cy="3471545"/>
                  <wp:effectExtent l="0" t="0" r="17780" b="1460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8"/>
                          <a:stretch>
                            <a:fillRect/>
                          </a:stretch>
                        </pic:blipFill>
                        <pic:spPr>
                          <a:xfrm>
                            <a:off x="0" y="0"/>
                            <a:ext cx="4897120" cy="347154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570" w:hRule="atLeast"/>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等线" w:hAnsi="等线" w:eastAsia="等线" w:cs="宋体"/>
                <w:color w:val="000000"/>
                <w:kern w:val="0"/>
                <w:sz w:val="24"/>
                <w:szCs w:val="22"/>
              </w:rPr>
            </w:pPr>
          </w:p>
        </w:tc>
        <w:tc>
          <w:tcPr>
            <w:tcW w:w="7180" w:type="dxa"/>
            <w:tcBorders>
              <w:top w:val="nil"/>
              <w:left w:val="single" w:color="auto" w:sz="4" w:space="0"/>
              <w:bottom w:val="single" w:color="auto" w:sz="4" w:space="0"/>
              <w:right w:val="single" w:color="auto" w:sz="4" w:space="0"/>
            </w:tcBorders>
            <w:noWrap/>
            <w:vAlign w:val="center"/>
          </w:tcPr>
          <w:p>
            <w:pPr>
              <w:widowControl/>
              <w:numPr>
                <w:ilvl w:val="0"/>
                <w:numId w:val="3"/>
              </w:numPr>
              <w:ind w:left="0" w:leftChars="0" w:firstLine="0" w:firstLineChars="0"/>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我校荣获2019年中华经典诵写讲大赛系列活动优秀组织奖</w:t>
            </w:r>
          </w:p>
          <w:p>
            <w:pPr>
              <w:widowControl/>
              <w:numPr>
                <w:ilvl w:val="0"/>
                <w:numId w:val="0"/>
              </w:numPr>
              <w:ind w:leftChars="0"/>
              <w:jc w:val="left"/>
              <w:rPr>
                <w:rFonts w:hint="eastAsia" w:ascii="等线" w:hAnsi="等线" w:eastAsia="等线" w:cs="宋体"/>
                <w:color w:val="000000"/>
                <w:kern w:val="0"/>
                <w:sz w:val="22"/>
                <w:szCs w:val="22"/>
              </w:rPr>
            </w:pPr>
            <w:r>
              <w:drawing>
                <wp:inline distT="0" distB="0" distL="114300" distR="114300">
                  <wp:extent cx="4929505" cy="2407285"/>
                  <wp:effectExtent l="0" t="0" r="4445" b="1206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9"/>
                          <a:stretch>
                            <a:fillRect/>
                          </a:stretch>
                        </pic:blipFill>
                        <pic:spPr>
                          <a:xfrm>
                            <a:off x="0" y="0"/>
                            <a:ext cx="4929505" cy="240728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645" w:hRule="atLeast"/>
          <w:jc w:val="center"/>
        </w:trPr>
        <w:tc>
          <w:tcPr>
            <w:tcW w:w="1080"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ascii="等线" w:hAnsi="等线" w:eastAsia="等线" w:cs="宋体"/>
                <w:color w:val="000000"/>
                <w:kern w:val="0"/>
                <w:sz w:val="24"/>
                <w:szCs w:val="22"/>
              </w:rPr>
            </w:pPr>
            <w:r>
              <w:rPr>
                <w:rFonts w:hint="eastAsia" w:ascii="等线" w:hAnsi="等线" w:eastAsia="等线" w:cs="宋体"/>
                <w:color w:val="000000"/>
                <w:kern w:val="0"/>
                <w:sz w:val="24"/>
                <w:szCs w:val="22"/>
              </w:rPr>
              <w:t>推普周和中华经典诵写讲行动情况</w:t>
            </w:r>
          </w:p>
        </w:tc>
        <w:tc>
          <w:tcPr>
            <w:tcW w:w="7180" w:type="dxa"/>
            <w:tcBorders>
              <w:top w:val="single" w:color="auto" w:sz="4" w:space="0"/>
              <w:left w:val="single" w:color="auto" w:sz="4" w:space="0"/>
              <w:bottom w:val="nil"/>
              <w:right w:val="single" w:color="auto" w:sz="4" w:space="0"/>
            </w:tcBorders>
            <w:noWrap w:val="0"/>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1.活动名称：（说好普通话，迈进新时代）2018/参与人数：（）</w:t>
            </w:r>
          </w:p>
        </w:tc>
      </w:tr>
      <w:tr>
        <w:tblPrEx>
          <w:tblCellMar>
            <w:top w:w="0" w:type="dxa"/>
            <w:left w:w="108" w:type="dxa"/>
            <w:bottom w:w="0" w:type="dxa"/>
            <w:right w:w="108" w:type="dxa"/>
          </w:tblCellMar>
        </w:tblPrEx>
        <w:trPr>
          <w:trHeight w:val="645" w:hRule="atLeast"/>
          <w:jc w:val="center"/>
        </w:trPr>
        <w:tc>
          <w:tcPr>
            <w:tcW w:w="108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180" w:type="dxa"/>
            <w:tcBorders>
              <w:top w:val="nil"/>
              <w:left w:val="single" w:color="auto" w:sz="4" w:space="0"/>
              <w:bottom w:val="nil"/>
              <w:right w:val="single" w:color="auto" w:sz="4" w:space="0"/>
            </w:tcBorders>
            <w:noWrap w:val="0"/>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2.活动名称：（上海商学院第五届“推普周”宣传海报创意设计大赛）/参与人数：（28人）</w:t>
            </w:r>
          </w:p>
        </w:tc>
      </w:tr>
      <w:tr>
        <w:tblPrEx>
          <w:tblCellMar>
            <w:top w:w="0" w:type="dxa"/>
            <w:left w:w="108" w:type="dxa"/>
            <w:bottom w:w="0" w:type="dxa"/>
            <w:right w:w="108" w:type="dxa"/>
          </w:tblCellMar>
        </w:tblPrEx>
        <w:trPr>
          <w:trHeight w:val="645" w:hRule="atLeast"/>
          <w:jc w:val="center"/>
        </w:trPr>
        <w:tc>
          <w:tcPr>
            <w:tcW w:w="108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180" w:type="dxa"/>
            <w:tcBorders>
              <w:top w:val="nil"/>
              <w:left w:val="single" w:color="auto" w:sz="4" w:space="0"/>
              <w:bottom w:val="nil"/>
              <w:right w:val="single" w:color="auto" w:sz="4" w:space="0"/>
            </w:tcBorders>
            <w:noWrap w:val="0"/>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3.活动名称：（上海商学院第六届中华诵·经典诵读大赛）/参与人数：（26人）</w:t>
            </w:r>
          </w:p>
        </w:tc>
      </w:tr>
      <w:tr>
        <w:tblPrEx>
          <w:tblCellMar>
            <w:top w:w="0" w:type="dxa"/>
            <w:left w:w="108" w:type="dxa"/>
            <w:bottom w:w="0" w:type="dxa"/>
            <w:right w:w="108" w:type="dxa"/>
          </w:tblCellMar>
        </w:tblPrEx>
        <w:trPr>
          <w:trHeight w:val="645" w:hRule="atLeast"/>
          <w:jc w:val="center"/>
        </w:trPr>
        <w:tc>
          <w:tcPr>
            <w:tcW w:w="108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180" w:type="dxa"/>
            <w:tcBorders>
              <w:top w:val="nil"/>
              <w:left w:val="single" w:color="auto" w:sz="4" w:space="0"/>
              <w:bottom w:val="nil"/>
              <w:right w:val="single" w:color="auto" w:sz="4" w:space="0"/>
            </w:tcBorders>
            <w:noWrap w:val="0"/>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4.活动名称：（上海商学院首届语言文字法律法规知识竞赛）/参与人数：（6人）</w:t>
            </w:r>
          </w:p>
        </w:tc>
      </w:tr>
      <w:tr>
        <w:tblPrEx>
          <w:tblCellMar>
            <w:top w:w="0" w:type="dxa"/>
            <w:left w:w="108" w:type="dxa"/>
            <w:bottom w:w="0" w:type="dxa"/>
            <w:right w:w="108" w:type="dxa"/>
          </w:tblCellMar>
        </w:tblPrEx>
        <w:trPr>
          <w:trHeight w:val="645" w:hRule="atLeast"/>
          <w:jc w:val="center"/>
        </w:trPr>
        <w:tc>
          <w:tcPr>
            <w:tcW w:w="108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180" w:type="dxa"/>
            <w:tcBorders>
              <w:top w:val="nil"/>
              <w:left w:val="single" w:color="auto" w:sz="4" w:space="0"/>
              <w:bottom w:val="nil"/>
              <w:right w:val="single" w:color="auto" w:sz="4" w:space="0"/>
            </w:tcBorders>
            <w:noWrap w:val="0"/>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5.活动名称：（上海市2018年留学生中国诗文诵读大会）/参与人数：（1人）</w:t>
            </w:r>
          </w:p>
        </w:tc>
      </w:tr>
      <w:tr>
        <w:tblPrEx>
          <w:tblCellMar>
            <w:top w:w="0" w:type="dxa"/>
            <w:left w:w="108" w:type="dxa"/>
            <w:bottom w:w="0" w:type="dxa"/>
            <w:right w:w="108" w:type="dxa"/>
          </w:tblCellMar>
        </w:tblPrEx>
        <w:trPr>
          <w:trHeight w:val="645" w:hRule="atLeast"/>
          <w:jc w:val="center"/>
        </w:trPr>
        <w:tc>
          <w:tcPr>
            <w:tcW w:w="108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180" w:type="dxa"/>
            <w:tcBorders>
              <w:top w:val="nil"/>
              <w:left w:val="single" w:color="auto" w:sz="4" w:space="0"/>
              <w:bottom w:val="nil"/>
              <w:right w:val="single" w:color="auto" w:sz="4" w:space="0"/>
            </w:tcBorders>
            <w:noWrap w:val="0"/>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6.活动名称：（上海商学院第七届“中华诵·经典诵读”大赛）/参与人数：（40人）</w:t>
            </w:r>
          </w:p>
        </w:tc>
      </w:tr>
      <w:tr>
        <w:tblPrEx>
          <w:tblCellMar>
            <w:top w:w="0" w:type="dxa"/>
            <w:left w:w="108" w:type="dxa"/>
            <w:bottom w:w="0" w:type="dxa"/>
            <w:right w:w="108" w:type="dxa"/>
          </w:tblCellMar>
        </w:tblPrEx>
        <w:trPr>
          <w:trHeight w:val="645" w:hRule="atLeast"/>
          <w:jc w:val="center"/>
        </w:trPr>
        <w:tc>
          <w:tcPr>
            <w:tcW w:w="108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180" w:type="dxa"/>
            <w:tcBorders>
              <w:top w:val="nil"/>
              <w:left w:val="single" w:color="auto" w:sz="4" w:space="0"/>
              <w:bottom w:val="nil"/>
              <w:right w:val="single" w:color="auto" w:sz="4" w:space="0"/>
            </w:tcBorders>
            <w:noWrap w:val="0"/>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7.活动名称：（“放歌新时代，初心颂中华”主题诵读音乐会）/参与人数：（）</w:t>
            </w:r>
          </w:p>
        </w:tc>
      </w:tr>
      <w:tr>
        <w:tblPrEx>
          <w:tblCellMar>
            <w:top w:w="0" w:type="dxa"/>
            <w:left w:w="108" w:type="dxa"/>
            <w:bottom w:w="0" w:type="dxa"/>
            <w:right w:w="108" w:type="dxa"/>
          </w:tblCellMar>
        </w:tblPrEx>
        <w:trPr>
          <w:trHeight w:val="645" w:hRule="atLeast"/>
          <w:jc w:val="center"/>
        </w:trPr>
        <w:tc>
          <w:tcPr>
            <w:tcW w:w="108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180" w:type="dxa"/>
            <w:tcBorders>
              <w:top w:val="nil"/>
              <w:left w:val="single" w:color="auto" w:sz="4" w:space="0"/>
              <w:bottom w:val="nil"/>
              <w:right w:val="single" w:color="auto" w:sz="4" w:space="0"/>
            </w:tcBorders>
            <w:noWrap w:val="0"/>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8.活动名称：（学生篆刻大赛）/参与人数：（9人）</w:t>
            </w:r>
          </w:p>
        </w:tc>
      </w:tr>
      <w:tr>
        <w:tblPrEx>
          <w:tblCellMar>
            <w:top w:w="0" w:type="dxa"/>
            <w:left w:w="108" w:type="dxa"/>
            <w:bottom w:w="0" w:type="dxa"/>
            <w:right w:w="108" w:type="dxa"/>
          </w:tblCellMar>
        </w:tblPrEx>
        <w:trPr>
          <w:trHeight w:val="645" w:hRule="atLeast"/>
          <w:jc w:val="center"/>
        </w:trPr>
        <w:tc>
          <w:tcPr>
            <w:tcW w:w="108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180" w:type="dxa"/>
            <w:tcBorders>
              <w:top w:val="nil"/>
              <w:left w:val="single" w:color="auto" w:sz="4" w:space="0"/>
              <w:bottom w:val="nil"/>
              <w:right w:val="single" w:color="auto" w:sz="4" w:space="0"/>
            </w:tcBorders>
            <w:noWrap w:val="0"/>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9.活动名称：（2019年《中国诗词大会》（第五季）校内选拔赛）/参与人数：（5）</w:t>
            </w:r>
          </w:p>
        </w:tc>
      </w:tr>
      <w:tr>
        <w:tblPrEx>
          <w:tblCellMar>
            <w:top w:w="0" w:type="dxa"/>
            <w:left w:w="108" w:type="dxa"/>
            <w:bottom w:w="0" w:type="dxa"/>
            <w:right w:w="108" w:type="dxa"/>
          </w:tblCellMar>
        </w:tblPrEx>
        <w:trPr>
          <w:trHeight w:val="645" w:hRule="atLeast"/>
          <w:jc w:val="center"/>
        </w:trPr>
        <w:tc>
          <w:tcPr>
            <w:tcW w:w="108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180" w:type="dxa"/>
            <w:tcBorders>
              <w:top w:val="nil"/>
              <w:left w:val="single" w:color="auto" w:sz="4" w:space="0"/>
              <w:bottom w:val="nil"/>
              <w:right w:val="single" w:color="auto" w:sz="4" w:space="0"/>
            </w:tcBorders>
            <w:noWrap w:val="0"/>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10.活动名称：（上海市2019年留学生中国诗文诵读大会）/参与人数：（2人）</w:t>
            </w:r>
          </w:p>
        </w:tc>
      </w:tr>
      <w:tr>
        <w:tblPrEx>
          <w:tblCellMar>
            <w:top w:w="0" w:type="dxa"/>
            <w:left w:w="108" w:type="dxa"/>
            <w:bottom w:w="0" w:type="dxa"/>
            <w:right w:w="108" w:type="dxa"/>
          </w:tblCellMar>
        </w:tblPrEx>
        <w:trPr>
          <w:trHeight w:val="645" w:hRule="atLeast"/>
          <w:jc w:val="center"/>
        </w:trPr>
        <w:tc>
          <w:tcPr>
            <w:tcW w:w="108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180" w:type="dxa"/>
            <w:tcBorders>
              <w:top w:val="nil"/>
              <w:left w:val="single" w:color="auto" w:sz="4" w:space="0"/>
              <w:bottom w:val="nil"/>
              <w:right w:val="single" w:color="auto" w:sz="4" w:space="0"/>
            </w:tcBorders>
            <w:noWrap w:val="0"/>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11.活动名称：（上海商学院第六届“推普周”宣传海报创意设计大赛）/参与人数：（40人）</w:t>
            </w:r>
          </w:p>
        </w:tc>
      </w:tr>
      <w:tr>
        <w:tblPrEx>
          <w:tblCellMar>
            <w:top w:w="0" w:type="dxa"/>
            <w:left w:w="108" w:type="dxa"/>
            <w:bottom w:w="0" w:type="dxa"/>
            <w:right w:w="108" w:type="dxa"/>
          </w:tblCellMar>
        </w:tblPrEx>
        <w:trPr>
          <w:trHeight w:val="645" w:hRule="atLeast"/>
          <w:jc w:val="center"/>
        </w:trPr>
        <w:tc>
          <w:tcPr>
            <w:tcW w:w="108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p>
        </w:tc>
        <w:tc>
          <w:tcPr>
            <w:tcW w:w="7180" w:type="dxa"/>
            <w:tcBorders>
              <w:top w:val="nil"/>
              <w:left w:val="single" w:color="auto" w:sz="4" w:space="0"/>
              <w:bottom w:val="single" w:color="auto" w:sz="4" w:space="0"/>
              <w:right w:val="single" w:color="auto" w:sz="4" w:space="0"/>
            </w:tcBorders>
            <w:noWrap w:val="0"/>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12.活动名称：（上海商学院第二届语言文字法律法规知识竞赛）/参与人数：（10人）</w:t>
            </w:r>
          </w:p>
        </w:tc>
      </w:tr>
      <w:tr>
        <w:tblPrEx>
          <w:tblCellMar>
            <w:top w:w="0" w:type="dxa"/>
            <w:left w:w="108" w:type="dxa"/>
            <w:bottom w:w="0" w:type="dxa"/>
            <w:right w:w="108" w:type="dxa"/>
          </w:tblCellMar>
        </w:tblPrEx>
        <w:trPr>
          <w:trHeight w:val="4695" w:hRule="atLeast"/>
          <w:jc w:val="center"/>
        </w:trPr>
        <w:tc>
          <w:tcPr>
            <w:tcW w:w="1080" w:type="dxa"/>
            <w:tcBorders>
              <w:left w:val="single" w:color="auto" w:sz="4" w:space="0"/>
              <w:bottom w:val="single" w:color="auto" w:sz="4" w:space="0"/>
              <w:right w:val="single" w:color="auto" w:sz="4" w:space="0"/>
            </w:tcBorders>
            <w:noWrap w:val="0"/>
            <w:vAlign w:val="center"/>
          </w:tcPr>
          <w:p>
            <w:pPr>
              <w:autoSpaceDE w:val="0"/>
              <w:autoSpaceDN w:val="0"/>
              <w:jc w:val="left"/>
              <w:rPr>
                <w:rFonts w:ascii="Kai" w:hAnsi="Kai" w:eastAsia="Kai" w:cs="Kai"/>
                <w:kern w:val="0"/>
                <w:sz w:val="22"/>
                <w:szCs w:val="22"/>
              </w:rPr>
            </w:pPr>
            <w:r>
              <w:rPr>
                <w:rFonts w:hint="eastAsia" w:ascii="微软雅黑" w:hAnsi="微软雅黑" w:eastAsia="微软雅黑" w:cs="微软雅黑"/>
                <w:kern w:val="0"/>
                <w:sz w:val="22"/>
                <w:szCs w:val="22"/>
              </w:rPr>
              <w:t>开设语文类课程情况</w:t>
            </w:r>
          </w:p>
        </w:tc>
        <w:tc>
          <w:tcPr>
            <w:tcW w:w="718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jc w:val="left"/>
              <w:rPr>
                <w:rFonts w:ascii="微软雅黑" w:hAnsi="微软雅黑" w:eastAsia="微软雅黑" w:cs="微软雅黑"/>
                <w:kern w:val="0"/>
                <w:sz w:val="22"/>
                <w:szCs w:val="22"/>
              </w:rPr>
            </w:pPr>
            <w:r>
              <w:rPr>
                <w:rFonts w:hint="eastAsia" w:ascii="微软雅黑" w:hAnsi="微软雅黑" w:eastAsia="微软雅黑" w:cs="微软雅黑"/>
                <w:kern w:val="0"/>
                <w:sz w:val="22"/>
                <w:szCs w:val="22"/>
              </w:rPr>
              <w:t>1.课程名称：（大学语文）/学时：（3408）/参与人数：（4411）</w:t>
            </w:r>
          </w:p>
          <w:p>
            <w:pPr>
              <w:autoSpaceDE w:val="0"/>
              <w:autoSpaceDN w:val="0"/>
              <w:jc w:val="left"/>
              <w:rPr>
                <w:rFonts w:ascii="微软雅黑" w:hAnsi="微软雅黑" w:eastAsia="微软雅黑" w:cs="微软雅黑"/>
                <w:kern w:val="0"/>
                <w:sz w:val="22"/>
                <w:szCs w:val="22"/>
              </w:rPr>
            </w:pPr>
            <w:r>
              <w:rPr>
                <w:rFonts w:hint="eastAsia" w:ascii="Kai" w:hAnsi="Kai" w:eastAsia="Kai" w:cs="Kai"/>
                <w:kern w:val="0"/>
                <w:sz w:val="22"/>
                <w:szCs w:val="22"/>
              </w:rPr>
              <w:t>2.</w:t>
            </w:r>
            <w:r>
              <w:rPr>
                <w:rFonts w:hint="eastAsia" w:ascii="微软雅黑" w:hAnsi="微软雅黑" w:eastAsia="微软雅黑" w:cs="微软雅黑"/>
                <w:kern w:val="0"/>
                <w:sz w:val="22"/>
                <w:szCs w:val="22"/>
              </w:rPr>
              <w:t>课程名称：（大学语文（</w:t>
            </w:r>
            <w:r>
              <w:rPr>
                <w:rFonts w:ascii="微软雅黑" w:hAnsi="微软雅黑" w:eastAsia="微软雅黑" w:cs="微软雅黑"/>
                <w:kern w:val="0"/>
                <w:sz w:val="22"/>
                <w:szCs w:val="22"/>
              </w:rPr>
              <w:t>1）</w:t>
            </w:r>
            <w:r>
              <w:rPr>
                <w:rFonts w:hint="eastAsia" w:ascii="微软雅黑" w:hAnsi="微软雅黑" w:eastAsia="微软雅黑" w:cs="微软雅黑"/>
                <w:kern w:val="0"/>
                <w:sz w:val="22"/>
                <w:szCs w:val="22"/>
              </w:rPr>
              <w:t>）/学时：（192）/参与人数：（64）</w:t>
            </w:r>
          </w:p>
          <w:p>
            <w:pPr>
              <w:autoSpaceDE w:val="0"/>
              <w:autoSpaceDN w:val="0"/>
              <w:jc w:val="left"/>
              <w:rPr>
                <w:rFonts w:ascii="微软雅黑" w:hAnsi="微软雅黑" w:eastAsia="微软雅黑" w:cs="微软雅黑"/>
                <w:kern w:val="0"/>
                <w:sz w:val="22"/>
                <w:szCs w:val="22"/>
              </w:rPr>
            </w:pPr>
            <w:r>
              <w:rPr>
                <w:rFonts w:hint="eastAsia" w:ascii="微软雅黑" w:hAnsi="微软雅黑" w:eastAsia="微软雅黑" w:cs="微软雅黑"/>
                <w:kern w:val="0"/>
                <w:sz w:val="22"/>
                <w:szCs w:val="22"/>
              </w:rPr>
              <w:t>3.课程名称：（大学语文（</w:t>
            </w:r>
            <w:r>
              <w:rPr>
                <w:rFonts w:ascii="微软雅黑" w:hAnsi="微软雅黑" w:eastAsia="微软雅黑" w:cs="微软雅黑"/>
                <w:kern w:val="0"/>
                <w:sz w:val="22"/>
                <w:szCs w:val="22"/>
              </w:rPr>
              <w:t>2）</w:t>
            </w:r>
            <w:r>
              <w:rPr>
                <w:rFonts w:hint="eastAsia" w:ascii="微软雅黑" w:hAnsi="微软雅黑" w:eastAsia="微软雅黑" w:cs="微软雅黑"/>
                <w:kern w:val="0"/>
                <w:sz w:val="22"/>
                <w:szCs w:val="22"/>
              </w:rPr>
              <w:t>）/学时：（96）/参与人数：（31）</w:t>
            </w:r>
          </w:p>
          <w:p>
            <w:pPr>
              <w:autoSpaceDE w:val="0"/>
              <w:autoSpaceDN w:val="0"/>
              <w:jc w:val="left"/>
              <w:rPr>
                <w:rFonts w:ascii="微软雅黑" w:hAnsi="微软雅黑" w:eastAsia="微软雅黑" w:cs="微软雅黑"/>
                <w:kern w:val="0"/>
                <w:sz w:val="22"/>
                <w:szCs w:val="22"/>
              </w:rPr>
            </w:pPr>
            <w:r>
              <w:rPr>
                <w:rFonts w:hint="eastAsia" w:ascii="微软雅黑" w:hAnsi="微软雅黑" w:eastAsia="微软雅黑" w:cs="微软雅黑"/>
                <w:kern w:val="0"/>
                <w:sz w:val="22"/>
                <w:szCs w:val="22"/>
              </w:rPr>
              <w:t>4.课程名称：（“一周一书”导读）/学时：（64）/参与人数：（133）</w:t>
            </w:r>
          </w:p>
          <w:p>
            <w:pPr>
              <w:autoSpaceDE w:val="0"/>
              <w:autoSpaceDN w:val="0"/>
              <w:jc w:val="left"/>
              <w:rPr>
                <w:rFonts w:ascii="微软雅黑" w:hAnsi="微软雅黑" w:eastAsia="微软雅黑" w:cs="微软雅黑"/>
                <w:kern w:val="0"/>
                <w:sz w:val="22"/>
                <w:szCs w:val="22"/>
              </w:rPr>
            </w:pPr>
            <w:r>
              <w:rPr>
                <w:rFonts w:hint="eastAsia" w:ascii="微软雅黑" w:hAnsi="微软雅黑" w:eastAsia="微软雅黑" w:cs="微软雅黑"/>
                <w:kern w:val="0"/>
                <w:sz w:val="22"/>
                <w:szCs w:val="22"/>
              </w:rPr>
              <w:t>5.课程名称：（爱国诗文经典导读）/学时：（64）/参与人数：（122）</w:t>
            </w:r>
          </w:p>
          <w:p>
            <w:pPr>
              <w:autoSpaceDE w:val="0"/>
              <w:autoSpaceDN w:val="0"/>
              <w:jc w:val="left"/>
              <w:rPr>
                <w:rFonts w:ascii="微软雅黑" w:hAnsi="微软雅黑" w:eastAsia="微软雅黑" w:cs="微软雅黑"/>
                <w:kern w:val="0"/>
                <w:sz w:val="22"/>
                <w:szCs w:val="22"/>
              </w:rPr>
            </w:pPr>
            <w:r>
              <w:rPr>
                <w:rFonts w:hint="eastAsia" w:ascii="微软雅黑" w:hAnsi="微软雅黑" w:eastAsia="微软雅黑" w:cs="微软雅黑"/>
                <w:kern w:val="0"/>
                <w:sz w:val="22"/>
                <w:szCs w:val="22"/>
              </w:rPr>
              <w:t>6.课程名称：（大学写作）/学时：（32）/参与人数：（10）</w:t>
            </w:r>
          </w:p>
          <w:p>
            <w:pPr>
              <w:autoSpaceDE w:val="0"/>
              <w:autoSpaceDN w:val="0"/>
              <w:jc w:val="left"/>
              <w:rPr>
                <w:rFonts w:ascii="微软雅黑" w:hAnsi="微软雅黑" w:eastAsia="微软雅黑" w:cs="微软雅黑"/>
                <w:kern w:val="0"/>
                <w:sz w:val="22"/>
                <w:szCs w:val="22"/>
              </w:rPr>
            </w:pPr>
            <w:r>
              <w:rPr>
                <w:rFonts w:hint="eastAsia" w:ascii="微软雅黑" w:hAnsi="微软雅黑" w:eastAsia="微软雅黑" w:cs="微软雅黑"/>
                <w:kern w:val="0"/>
                <w:sz w:val="22"/>
                <w:szCs w:val="22"/>
              </w:rPr>
              <w:t>7.课程名称：（法律文书写作）/学时：（64）/参与人数：（85）</w:t>
            </w:r>
          </w:p>
          <w:p>
            <w:pPr>
              <w:autoSpaceDE w:val="0"/>
              <w:autoSpaceDN w:val="0"/>
              <w:jc w:val="left"/>
              <w:rPr>
                <w:rFonts w:ascii="微软雅黑" w:hAnsi="微软雅黑" w:eastAsia="微软雅黑" w:cs="微软雅黑"/>
                <w:kern w:val="0"/>
                <w:sz w:val="22"/>
                <w:szCs w:val="22"/>
              </w:rPr>
            </w:pPr>
            <w:r>
              <w:rPr>
                <w:rFonts w:hint="eastAsia" w:ascii="微软雅黑" w:hAnsi="微软雅黑" w:eastAsia="微软雅黑" w:cs="微软雅黑"/>
                <w:kern w:val="0"/>
                <w:sz w:val="22"/>
                <w:szCs w:val="22"/>
              </w:rPr>
              <w:t>8.课程名称：（服装图案）/学时：（128）/参与人数：（93）</w:t>
            </w:r>
          </w:p>
          <w:p>
            <w:pPr>
              <w:autoSpaceDE w:val="0"/>
              <w:autoSpaceDN w:val="0"/>
              <w:jc w:val="left"/>
              <w:rPr>
                <w:rFonts w:ascii="微软雅黑" w:hAnsi="微软雅黑" w:eastAsia="微软雅黑" w:cs="微软雅黑"/>
                <w:kern w:val="0"/>
                <w:sz w:val="22"/>
                <w:szCs w:val="22"/>
              </w:rPr>
            </w:pPr>
            <w:r>
              <w:rPr>
                <w:rFonts w:hint="eastAsia" w:ascii="微软雅黑" w:hAnsi="微软雅黑" w:eastAsia="微软雅黑" w:cs="微软雅黑"/>
                <w:kern w:val="0"/>
                <w:sz w:val="22"/>
                <w:szCs w:val="22"/>
              </w:rPr>
              <w:t>9.课程名称：（钢笔书法练习）/学时：（32）/参与人数：（69）</w:t>
            </w:r>
          </w:p>
          <w:p>
            <w:pPr>
              <w:autoSpaceDE w:val="0"/>
              <w:autoSpaceDN w:val="0"/>
              <w:jc w:val="left"/>
              <w:rPr>
                <w:rFonts w:ascii="微软雅黑" w:hAnsi="微软雅黑" w:eastAsia="微软雅黑" w:cs="微软雅黑"/>
                <w:kern w:val="0"/>
                <w:sz w:val="22"/>
                <w:szCs w:val="22"/>
              </w:rPr>
            </w:pPr>
            <w:r>
              <w:rPr>
                <w:rFonts w:hint="eastAsia" w:ascii="微软雅黑" w:hAnsi="微软雅黑" w:eastAsia="微软雅黑" w:cs="微软雅黑"/>
                <w:kern w:val="0"/>
                <w:sz w:val="22"/>
                <w:szCs w:val="22"/>
              </w:rPr>
              <w:t>10.课程名称：（广告策划文案）/学时：（96）/参与人数：（50）</w:t>
            </w:r>
          </w:p>
          <w:p>
            <w:pPr>
              <w:autoSpaceDE w:val="0"/>
              <w:autoSpaceDN w:val="0"/>
              <w:jc w:val="left"/>
              <w:rPr>
                <w:rFonts w:ascii="微软雅黑" w:hAnsi="微软雅黑" w:eastAsia="微软雅黑" w:cs="微软雅黑"/>
                <w:kern w:val="0"/>
                <w:sz w:val="22"/>
                <w:szCs w:val="22"/>
              </w:rPr>
            </w:pPr>
            <w:r>
              <w:rPr>
                <w:rFonts w:hint="eastAsia" w:ascii="微软雅黑" w:hAnsi="微软雅黑" w:eastAsia="微软雅黑" w:cs="微软雅黑"/>
                <w:kern w:val="0"/>
                <w:sz w:val="22"/>
                <w:szCs w:val="22"/>
              </w:rPr>
              <w:t>11.课程名称：（论文写作技巧）/学时：（64）/参与人数：（54）</w:t>
            </w:r>
          </w:p>
          <w:p>
            <w:pPr>
              <w:autoSpaceDE w:val="0"/>
              <w:autoSpaceDN w:val="0"/>
              <w:jc w:val="left"/>
              <w:rPr>
                <w:rFonts w:ascii="微软雅黑" w:hAnsi="微软雅黑" w:eastAsia="微软雅黑" w:cs="微软雅黑"/>
                <w:kern w:val="0"/>
                <w:sz w:val="22"/>
                <w:szCs w:val="22"/>
              </w:rPr>
            </w:pPr>
            <w:r>
              <w:rPr>
                <w:rFonts w:hint="eastAsia" w:ascii="微软雅黑" w:hAnsi="微软雅黑" w:eastAsia="微软雅黑" w:cs="微软雅黑"/>
                <w:kern w:val="0"/>
                <w:sz w:val="22"/>
                <w:szCs w:val="22"/>
              </w:rPr>
              <w:t>12.课程名称：（广告美学）/学时：（48）/参与人数：（78）</w:t>
            </w:r>
          </w:p>
          <w:p>
            <w:pPr>
              <w:autoSpaceDE w:val="0"/>
              <w:autoSpaceDN w:val="0"/>
              <w:jc w:val="left"/>
              <w:rPr>
                <w:rFonts w:ascii="微软雅黑" w:hAnsi="微软雅黑" w:eastAsia="微软雅黑" w:cs="微软雅黑"/>
                <w:kern w:val="0"/>
                <w:sz w:val="22"/>
                <w:szCs w:val="22"/>
              </w:rPr>
            </w:pPr>
            <w:r>
              <w:rPr>
                <w:rFonts w:hint="eastAsia" w:ascii="微软雅黑" w:hAnsi="微软雅黑" w:eastAsia="微软雅黑" w:cs="微软雅黑"/>
                <w:kern w:val="0"/>
                <w:sz w:val="22"/>
                <w:szCs w:val="22"/>
              </w:rPr>
              <w:t>13.课程名称：（广告文案）/学时：（96）/参与人数：（146）</w:t>
            </w:r>
          </w:p>
          <w:p>
            <w:pPr>
              <w:autoSpaceDE w:val="0"/>
              <w:autoSpaceDN w:val="0"/>
              <w:jc w:val="left"/>
              <w:rPr>
                <w:rFonts w:ascii="微软雅黑" w:hAnsi="微软雅黑" w:eastAsia="微软雅黑" w:cs="微软雅黑"/>
                <w:kern w:val="0"/>
                <w:sz w:val="22"/>
                <w:szCs w:val="22"/>
              </w:rPr>
            </w:pPr>
            <w:r>
              <w:rPr>
                <w:rFonts w:hint="eastAsia" w:ascii="微软雅黑" w:hAnsi="微软雅黑" w:eastAsia="微软雅黑" w:cs="微软雅黑"/>
                <w:kern w:val="0"/>
                <w:sz w:val="22"/>
                <w:szCs w:val="22"/>
              </w:rPr>
              <w:t>14.课程名称：（国画）/学时：（32）/参与人数：（7）</w:t>
            </w:r>
          </w:p>
          <w:p>
            <w:pPr>
              <w:autoSpaceDE w:val="0"/>
              <w:autoSpaceDN w:val="0"/>
              <w:jc w:val="left"/>
              <w:rPr>
                <w:rFonts w:ascii="微软雅黑" w:hAnsi="微软雅黑" w:eastAsia="微软雅黑" w:cs="微软雅黑"/>
                <w:kern w:val="0"/>
                <w:sz w:val="22"/>
                <w:szCs w:val="22"/>
              </w:rPr>
            </w:pPr>
            <w:r>
              <w:rPr>
                <w:rFonts w:hint="eastAsia" w:ascii="微软雅黑" w:hAnsi="微软雅黑" w:eastAsia="微软雅黑" w:cs="微软雅黑"/>
                <w:kern w:val="0"/>
                <w:sz w:val="22"/>
                <w:szCs w:val="22"/>
              </w:rPr>
              <w:t>15.课程名称：（国画修养）/学时：（64）/参与人数：（216）</w:t>
            </w:r>
          </w:p>
          <w:p>
            <w:pPr>
              <w:autoSpaceDE w:val="0"/>
              <w:autoSpaceDN w:val="0"/>
              <w:jc w:val="left"/>
              <w:rPr>
                <w:rFonts w:ascii="微软雅黑" w:hAnsi="微软雅黑" w:eastAsia="微软雅黑" w:cs="微软雅黑"/>
                <w:kern w:val="0"/>
                <w:sz w:val="22"/>
                <w:szCs w:val="22"/>
              </w:rPr>
            </w:pPr>
            <w:r>
              <w:rPr>
                <w:rFonts w:hint="eastAsia" w:ascii="微软雅黑" w:hAnsi="微软雅黑" w:eastAsia="微软雅黑" w:cs="微软雅黑"/>
                <w:kern w:val="0"/>
                <w:sz w:val="22"/>
                <w:szCs w:val="22"/>
              </w:rPr>
              <w:t>16.课程名称：（非主流文化中的神秘文化）/学时：（64）/参与人数：（198）</w:t>
            </w:r>
          </w:p>
          <w:p>
            <w:pPr>
              <w:autoSpaceDE w:val="0"/>
              <w:autoSpaceDN w:val="0"/>
              <w:jc w:val="left"/>
              <w:rPr>
                <w:rFonts w:ascii="微软雅黑" w:hAnsi="微软雅黑" w:eastAsia="微软雅黑" w:cs="微软雅黑"/>
                <w:kern w:val="0"/>
                <w:sz w:val="22"/>
                <w:szCs w:val="22"/>
              </w:rPr>
            </w:pPr>
            <w:r>
              <w:rPr>
                <w:rFonts w:hint="eastAsia" w:ascii="微软雅黑" w:hAnsi="微软雅黑" w:eastAsia="微软雅黑" w:cs="微软雅黑"/>
                <w:kern w:val="0"/>
                <w:sz w:val="22"/>
                <w:szCs w:val="22"/>
              </w:rPr>
              <w:t>17.课程名称：（国际商务礼仪）/学时：（64）/参与人数：（73）</w:t>
            </w:r>
          </w:p>
          <w:p>
            <w:pPr>
              <w:autoSpaceDE w:val="0"/>
              <w:autoSpaceDN w:val="0"/>
              <w:jc w:val="left"/>
              <w:rPr>
                <w:rFonts w:ascii="微软雅黑" w:hAnsi="微软雅黑" w:eastAsia="微软雅黑" w:cs="微软雅黑"/>
                <w:kern w:val="0"/>
                <w:sz w:val="22"/>
                <w:szCs w:val="22"/>
              </w:rPr>
            </w:pPr>
            <w:r>
              <w:rPr>
                <w:rFonts w:hint="eastAsia" w:ascii="微软雅黑" w:hAnsi="微软雅黑" w:eastAsia="微软雅黑" w:cs="微软雅黑"/>
                <w:kern w:val="0"/>
                <w:sz w:val="22"/>
                <w:szCs w:val="22"/>
              </w:rPr>
              <w:t>18.课程名称：（国际商务谈判）/学时：（128）/参与人数：（136）</w:t>
            </w:r>
          </w:p>
          <w:p>
            <w:pPr>
              <w:autoSpaceDE w:val="0"/>
              <w:autoSpaceDN w:val="0"/>
              <w:jc w:val="left"/>
              <w:rPr>
                <w:rFonts w:ascii="微软雅黑" w:hAnsi="微软雅黑" w:eastAsia="微软雅黑" w:cs="微软雅黑"/>
                <w:kern w:val="0"/>
                <w:sz w:val="22"/>
                <w:szCs w:val="22"/>
              </w:rPr>
            </w:pPr>
            <w:r>
              <w:rPr>
                <w:rFonts w:hint="eastAsia" w:ascii="微软雅黑" w:hAnsi="微软雅黑" w:eastAsia="微软雅黑" w:cs="微软雅黑"/>
                <w:kern w:val="0"/>
                <w:sz w:val="22"/>
                <w:szCs w:val="22"/>
              </w:rPr>
              <w:t>19.课程名称：（沪商大义）/学时：（32）/参与人数：（30）</w:t>
            </w:r>
          </w:p>
          <w:p>
            <w:pPr>
              <w:autoSpaceDE w:val="0"/>
              <w:autoSpaceDN w:val="0"/>
              <w:jc w:val="left"/>
              <w:rPr>
                <w:rFonts w:ascii="微软雅黑" w:hAnsi="微软雅黑" w:eastAsia="微软雅黑" w:cs="微软雅黑"/>
                <w:kern w:val="0"/>
                <w:sz w:val="22"/>
                <w:szCs w:val="22"/>
              </w:rPr>
            </w:pPr>
            <w:r>
              <w:rPr>
                <w:rFonts w:hint="eastAsia" w:ascii="微软雅黑" w:hAnsi="微软雅黑" w:eastAsia="微软雅黑" w:cs="微软雅黑"/>
                <w:kern w:val="0"/>
                <w:sz w:val="22"/>
                <w:szCs w:val="22"/>
              </w:rPr>
              <w:t>20.课程名称：（绘画）/学时：（48）/参与人数：（1）</w:t>
            </w:r>
          </w:p>
          <w:p>
            <w:pPr>
              <w:autoSpaceDE w:val="0"/>
              <w:autoSpaceDN w:val="0"/>
              <w:jc w:val="left"/>
              <w:rPr>
                <w:rFonts w:ascii="微软雅黑" w:hAnsi="微软雅黑" w:eastAsia="微软雅黑" w:cs="微软雅黑"/>
                <w:kern w:val="0"/>
                <w:sz w:val="22"/>
                <w:szCs w:val="22"/>
              </w:rPr>
            </w:pPr>
            <w:r>
              <w:rPr>
                <w:rFonts w:hint="eastAsia" w:ascii="微软雅黑" w:hAnsi="微软雅黑" w:eastAsia="微软雅黑" w:cs="微软雅黑"/>
                <w:kern w:val="0"/>
                <w:sz w:val="22"/>
                <w:szCs w:val="22"/>
              </w:rPr>
              <w:t>21.课程名称：（绘画</w:t>
            </w:r>
            <w:r>
              <w:rPr>
                <w:rFonts w:ascii="微软雅黑" w:hAnsi="微软雅黑" w:eastAsia="微软雅黑" w:cs="微软雅黑"/>
                <w:kern w:val="0"/>
                <w:sz w:val="22"/>
                <w:szCs w:val="22"/>
              </w:rPr>
              <w:t>1</w:t>
            </w:r>
            <w:r>
              <w:rPr>
                <w:rFonts w:hint="eastAsia" w:ascii="微软雅黑" w:hAnsi="微软雅黑" w:eastAsia="微软雅黑" w:cs="微软雅黑"/>
                <w:kern w:val="0"/>
                <w:sz w:val="22"/>
                <w:szCs w:val="22"/>
              </w:rPr>
              <w:t>）/学时：（192）/参与人数：（188）</w:t>
            </w:r>
          </w:p>
          <w:p>
            <w:pPr>
              <w:autoSpaceDE w:val="0"/>
              <w:autoSpaceDN w:val="0"/>
              <w:jc w:val="left"/>
              <w:rPr>
                <w:rFonts w:ascii="微软雅黑" w:hAnsi="微软雅黑" w:eastAsia="微软雅黑" w:cs="微软雅黑"/>
                <w:kern w:val="0"/>
                <w:sz w:val="22"/>
                <w:szCs w:val="22"/>
              </w:rPr>
            </w:pPr>
            <w:r>
              <w:rPr>
                <w:rFonts w:hint="eastAsia" w:ascii="微软雅黑" w:hAnsi="微软雅黑" w:eastAsia="微软雅黑" w:cs="微软雅黑"/>
                <w:kern w:val="0"/>
                <w:sz w:val="22"/>
                <w:szCs w:val="22"/>
              </w:rPr>
              <w:t>22.课程名称：（绘画</w:t>
            </w:r>
            <w:r>
              <w:rPr>
                <w:rFonts w:ascii="微软雅黑" w:hAnsi="微软雅黑" w:eastAsia="微软雅黑" w:cs="微软雅黑"/>
                <w:kern w:val="0"/>
                <w:sz w:val="22"/>
                <w:szCs w:val="22"/>
              </w:rPr>
              <w:t>2</w:t>
            </w:r>
            <w:r>
              <w:rPr>
                <w:rFonts w:hint="eastAsia" w:ascii="微软雅黑" w:hAnsi="微软雅黑" w:eastAsia="微软雅黑" w:cs="微软雅黑"/>
                <w:kern w:val="0"/>
                <w:sz w:val="22"/>
                <w:szCs w:val="22"/>
              </w:rPr>
              <w:t>）/学时：（144）/参与人数：（121）</w:t>
            </w:r>
          </w:p>
          <w:p>
            <w:pPr>
              <w:autoSpaceDE w:val="0"/>
              <w:autoSpaceDN w:val="0"/>
              <w:jc w:val="left"/>
              <w:rPr>
                <w:rFonts w:ascii="微软雅黑" w:hAnsi="微软雅黑" w:eastAsia="微软雅黑" w:cs="微软雅黑"/>
                <w:kern w:val="0"/>
                <w:sz w:val="22"/>
                <w:szCs w:val="22"/>
              </w:rPr>
            </w:pPr>
            <w:r>
              <w:rPr>
                <w:rFonts w:hint="eastAsia" w:ascii="微软雅黑" w:hAnsi="微软雅黑" w:eastAsia="微软雅黑" w:cs="微软雅黑"/>
                <w:kern w:val="0"/>
                <w:sz w:val="22"/>
                <w:szCs w:val="22"/>
              </w:rPr>
              <w:t>23.课程名称：（经典爱情电影欣赏）/学时：（32）/参与人数：（118）</w:t>
            </w:r>
          </w:p>
          <w:p>
            <w:pPr>
              <w:autoSpaceDE w:val="0"/>
              <w:autoSpaceDN w:val="0"/>
              <w:jc w:val="left"/>
              <w:rPr>
                <w:rFonts w:ascii="微软雅黑" w:hAnsi="微软雅黑" w:eastAsia="微软雅黑" w:cs="微软雅黑"/>
                <w:kern w:val="0"/>
                <w:sz w:val="22"/>
                <w:szCs w:val="22"/>
              </w:rPr>
            </w:pPr>
            <w:r>
              <w:rPr>
                <w:rFonts w:hint="eastAsia" w:ascii="微软雅黑" w:hAnsi="微软雅黑" w:eastAsia="微软雅黑" w:cs="微软雅黑"/>
                <w:kern w:val="0"/>
                <w:sz w:val="22"/>
                <w:szCs w:val="22"/>
              </w:rPr>
              <w:t>24.课程名称：（美学）/学时：（256）/参与人数：（627）</w:t>
            </w:r>
          </w:p>
          <w:p>
            <w:pPr>
              <w:autoSpaceDE w:val="0"/>
              <w:autoSpaceDN w:val="0"/>
              <w:jc w:val="left"/>
              <w:rPr>
                <w:rFonts w:ascii="微软雅黑" w:hAnsi="微软雅黑" w:eastAsia="微软雅黑" w:cs="微软雅黑"/>
                <w:kern w:val="0"/>
                <w:sz w:val="22"/>
                <w:szCs w:val="22"/>
              </w:rPr>
            </w:pPr>
            <w:r>
              <w:rPr>
                <w:rFonts w:hint="eastAsia" w:ascii="微软雅黑" w:hAnsi="微软雅黑" w:eastAsia="微软雅黑" w:cs="微软雅黑"/>
                <w:kern w:val="0"/>
                <w:sz w:val="22"/>
                <w:szCs w:val="22"/>
              </w:rPr>
              <w:t>25.课程名称：（求职技巧）/学时：（42）/参与人数：（56）</w:t>
            </w:r>
          </w:p>
          <w:p>
            <w:pPr>
              <w:autoSpaceDE w:val="0"/>
              <w:autoSpaceDN w:val="0"/>
              <w:jc w:val="left"/>
              <w:rPr>
                <w:rFonts w:ascii="微软雅黑" w:hAnsi="微软雅黑" w:eastAsia="微软雅黑" w:cs="微软雅黑"/>
                <w:kern w:val="0"/>
                <w:sz w:val="22"/>
                <w:szCs w:val="22"/>
              </w:rPr>
            </w:pPr>
            <w:r>
              <w:rPr>
                <w:rFonts w:hint="eastAsia" w:ascii="微软雅黑" w:hAnsi="微软雅黑" w:eastAsia="微软雅黑" w:cs="微软雅黑"/>
                <w:kern w:val="0"/>
                <w:sz w:val="22"/>
                <w:szCs w:val="22"/>
              </w:rPr>
              <w:t>26.课程名称：（商务报刊选读）/学时：（240）/参与人数：（179）</w:t>
            </w:r>
          </w:p>
          <w:p>
            <w:pPr>
              <w:autoSpaceDE w:val="0"/>
              <w:autoSpaceDN w:val="0"/>
              <w:jc w:val="left"/>
              <w:rPr>
                <w:rFonts w:ascii="微软雅黑" w:hAnsi="微软雅黑" w:eastAsia="微软雅黑" w:cs="微软雅黑"/>
                <w:kern w:val="0"/>
                <w:sz w:val="22"/>
                <w:szCs w:val="22"/>
              </w:rPr>
            </w:pPr>
            <w:r>
              <w:rPr>
                <w:rFonts w:hint="eastAsia" w:ascii="微软雅黑" w:hAnsi="微软雅黑" w:eastAsia="微软雅黑" w:cs="微软雅黑"/>
                <w:kern w:val="0"/>
                <w:sz w:val="22"/>
                <w:szCs w:val="22"/>
              </w:rPr>
              <w:t>27.课程名称：（商务报刊阅读）/学时：（32）/参与人数：（33）</w:t>
            </w:r>
          </w:p>
          <w:p>
            <w:pPr>
              <w:autoSpaceDE w:val="0"/>
              <w:autoSpaceDN w:val="0"/>
              <w:jc w:val="left"/>
              <w:rPr>
                <w:rFonts w:ascii="微软雅黑" w:hAnsi="微软雅黑" w:eastAsia="微软雅黑" w:cs="微软雅黑"/>
                <w:kern w:val="0"/>
                <w:sz w:val="22"/>
                <w:szCs w:val="22"/>
              </w:rPr>
            </w:pPr>
            <w:r>
              <w:rPr>
                <w:rFonts w:hint="eastAsia" w:ascii="微软雅黑" w:hAnsi="微软雅黑" w:eastAsia="微软雅黑" w:cs="微软雅黑"/>
                <w:kern w:val="0"/>
                <w:sz w:val="22"/>
                <w:szCs w:val="22"/>
              </w:rPr>
              <w:t>28.课程名称：（商务沟通）/学时：（160）/参与人数：（295）</w:t>
            </w:r>
          </w:p>
          <w:p>
            <w:pPr>
              <w:autoSpaceDE w:val="0"/>
              <w:autoSpaceDN w:val="0"/>
              <w:jc w:val="left"/>
              <w:rPr>
                <w:rFonts w:ascii="微软雅黑" w:hAnsi="微软雅黑" w:eastAsia="微软雅黑" w:cs="微软雅黑"/>
                <w:kern w:val="0"/>
                <w:sz w:val="22"/>
                <w:szCs w:val="22"/>
              </w:rPr>
            </w:pPr>
            <w:r>
              <w:rPr>
                <w:rFonts w:hint="eastAsia" w:ascii="微软雅黑" w:hAnsi="微软雅黑" w:eastAsia="微软雅黑" w:cs="微软雅黑"/>
                <w:kern w:val="0"/>
                <w:sz w:val="22"/>
                <w:szCs w:val="22"/>
              </w:rPr>
              <w:t>29.课程名称：（商务沟通与礼仪）/学时：（96）/参与人数：（149）</w:t>
            </w:r>
          </w:p>
          <w:p>
            <w:pPr>
              <w:autoSpaceDE w:val="0"/>
              <w:autoSpaceDN w:val="0"/>
              <w:jc w:val="left"/>
              <w:rPr>
                <w:rFonts w:ascii="微软雅黑" w:hAnsi="微软雅黑" w:eastAsia="微软雅黑" w:cs="微软雅黑"/>
                <w:kern w:val="0"/>
                <w:sz w:val="22"/>
                <w:szCs w:val="22"/>
              </w:rPr>
            </w:pPr>
            <w:r>
              <w:rPr>
                <w:rFonts w:hint="eastAsia" w:ascii="微软雅黑" w:hAnsi="微软雅黑" w:eastAsia="微软雅黑" w:cs="微软雅黑"/>
                <w:kern w:val="0"/>
                <w:sz w:val="22"/>
                <w:szCs w:val="22"/>
              </w:rPr>
              <w:t>30.课程名称：（上海方言与文化（中级））/学时：（32）/参与人数：（34）</w:t>
            </w:r>
          </w:p>
          <w:p>
            <w:pPr>
              <w:autoSpaceDE w:val="0"/>
              <w:autoSpaceDN w:val="0"/>
              <w:jc w:val="left"/>
              <w:rPr>
                <w:rFonts w:ascii="微软雅黑" w:hAnsi="微软雅黑" w:eastAsia="微软雅黑" w:cs="微软雅黑"/>
                <w:kern w:val="0"/>
                <w:sz w:val="22"/>
                <w:szCs w:val="22"/>
              </w:rPr>
            </w:pPr>
            <w:r>
              <w:rPr>
                <w:rFonts w:hint="eastAsia" w:ascii="微软雅黑" w:hAnsi="微软雅黑" w:eastAsia="微软雅黑" w:cs="微软雅黑"/>
                <w:kern w:val="0"/>
                <w:sz w:val="22"/>
                <w:szCs w:val="22"/>
              </w:rPr>
              <w:t>31.课程名称：（上海商业文化史）/学时：（96）/参与人数：（88）</w:t>
            </w:r>
          </w:p>
          <w:p>
            <w:pPr>
              <w:autoSpaceDE w:val="0"/>
              <w:autoSpaceDN w:val="0"/>
              <w:jc w:val="left"/>
              <w:rPr>
                <w:rFonts w:ascii="微软雅黑" w:hAnsi="微软雅黑" w:eastAsia="微软雅黑" w:cs="微软雅黑"/>
                <w:kern w:val="0"/>
                <w:sz w:val="22"/>
                <w:szCs w:val="22"/>
              </w:rPr>
            </w:pPr>
            <w:r>
              <w:rPr>
                <w:rFonts w:hint="eastAsia" w:ascii="微软雅黑" w:hAnsi="微软雅黑" w:eastAsia="微软雅黑" w:cs="微软雅黑"/>
                <w:kern w:val="0"/>
                <w:sz w:val="22"/>
                <w:szCs w:val="22"/>
              </w:rPr>
              <w:t>32.课程名称：（视听语言与影视欣赏）/学时：（64）/参与人数：（47）</w:t>
            </w:r>
          </w:p>
          <w:p>
            <w:pPr>
              <w:autoSpaceDE w:val="0"/>
              <w:autoSpaceDN w:val="0"/>
              <w:jc w:val="left"/>
              <w:rPr>
                <w:rFonts w:ascii="微软雅黑" w:hAnsi="微软雅黑" w:eastAsia="微软雅黑" w:cs="微软雅黑"/>
                <w:kern w:val="0"/>
                <w:sz w:val="22"/>
                <w:szCs w:val="22"/>
              </w:rPr>
            </w:pPr>
            <w:r>
              <w:rPr>
                <w:rFonts w:hint="eastAsia" w:ascii="微软雅黑" w:hAnsi="微软雅黑" w:eastAsia="微软雅黑" w:cs="微软雅黑"/>
                <w:kern w:val="0"/>
                <w:sz w:val="22"/>
                <w:szCs w:val="22"/>
              </w:rPr>
              <w:t>33.课程名称：（书法）/学时：（32）/参与人数：（7）</w:t>
            </w:r>
          </w:p>
          <w:p>
            <w:pPr>
              <w:autoSpaceDE w:val="0"/>
              <w:autoSpaceDN w:val="0"/>
              <w:jc w:val="left"/>
              <w:rPr>
                <w:rFonts w:ascii="微软雅黑" w:hAnsi="微软雅黑" w:eastAsia="微软雅黑" w:cs="微软雅黑"/>
                <w:kern w:val="0"/>
                <w:sz w:val="22"/>
                <w:szCs w:val="22"/>
              </w:rPr>
            </w:pPr>
            <w:r>
              <w:rPr>
                <w:rFonts w:hint="eastAsia" w:ascii="微软雅黑" w:hAnsi="微软雅黑" w:eastAsia="微软雅黑" w:cs="微软雅黑"/>
                <w:kern w:val="0"/>
                <w:sz w:val="22"/>
                <w:szCs w:val="22"/>
              </w:rPr>
              <w:t>34.课程名称：（书法赏析与写字）/学时：（96）/参与人数：（335）</w:t>
            </w:r>
          </w:p>
          <w:p>
            <w:pPr>
              <w:autoSpaceDE w:val="0"/>
              <w:autoSpaceDN w:val="0"/>
              <w:jc w:val="left"/>
              <w:rPr>
                <w:rFonts w:ascii="微软雅黑" w:hAnsi="微软雅黑" w:eastAsia="微软雅黑" w:cs="微软雅黑"/>
                <w:kern w:val="0"/>
                <w:sz w:val="22"/>
                <w:szCs w:val="22"/>
              </w:rPr>
            </w:pPr>
            <w:r>
              <w:rPr>
                <w:rFonts w:hint="eastAsia" w:ascii="微软雅黑" w:hAnsi="微软雅黑" w:eastAsia="微软雅黑" w:cs="微软雅黑"/>
                <w:kern w:val="0"/>
                <w:sz w:val="22"/>
                <w:szCs w:val="22"/>
              </w:rPr>
              <w:t>35.课程名称：（书籍设计）/学时：（240）/参与人数：（122）</w:t>
            </w:r>
          </w:p>
          <w:p>
            <w:pPr>
              <w:autoSpaceDE w:val="0"/>
              <w:autoSpaceDN w:val="0"/>
              <w:jc w:val="left"/>
              <w:rPr>
                <w:rFonts w:ascii="微软雅黑" w:hAnsi="微软雅黑" w:eastAsia="微软雅黑" w:cs="微软雅黑"/>
                <w:kern w:val="0"/>
                <w:sz w:val="22"/>
                <w:szCs w:val="22"/>
              </w:rPr>
            </w:pPr>
            <w:r>
              <w:rPr>
                <w:rFonts w:hint="eastAsia" w:ascii="微软雅黑" w:hAnsi="微软雅黑" w:eastAsia="微软雅黑" w:cs="微软雅黑"/>
                <w:kern w:val="0"/>
                <w:sz w:val="22"/>
                <w:szCs w:val="22"/>
              </w:rPr>
              <w:t>36.课程名称：（丝路中国）/学时：（32）/参与人数：（103）</w:t>
            </w:r>
          </w:p>
          <w:p>
            <w:pPr>
              <w:autoSpaceDE w:val="0"/>
              <w:autoSpaceDN w:val="0"/>
              <w:jc w:val="left"/>
              <w:rPr>
                <w:rFonts w:ascii="微软雅黑" w:hAnsi="微软雅黑" w:eastAsia="微软雅黑" w:cs="微软雅黑"/>
                <w:kern w:val="0"/>
                <w:sz w:val="22"/>
                <w:szCs w:val="22"/>
              </w:rPr>
            </w:pPr>
            <w:r>
              <w:rPr>
                <w:rFonts w:hint="eastAsia" w:ascii="微软雅黑" w:hAnsi="微软雅黑" w:eastAsia="微软雅黑" w:cs="微软雅黑"/>
                <w:kern w:val="0"/>
                <w:sz w:val="22"/>
                <w:szCs w:val="22"/>
              </w:rPr>
              <w:t>37.课程名称：（思想中国）/学时：（128）/参与人数：（395）</w:t>
            </w:r>
          </w:p>
          <w:p>
            <w:pPr>
              <w:autoSpaceDE w:val="0"/>
              <w:autoSpaceDN w:val="0"/>
              <w:jc w:val="left"/>
              <w:rPr>
                <w:rFonts w:ascii="微软雅黑" w:hAnsi="微软雅黑" w:eastAsia="微软雅黑" w:cs="微软雅黑"/>
                <w:kern w:val="0"/>
                <w:sz w:val="22"/>
                <w:szCs w:val="22"/>
              </w:rPr>
            </w:pPr>
            <w:r>
              <w:rPr>
                <w:rFonts w:hint="eastAsia" w:ascii="微软雅黑" w:hAnsi="微软雅黑" w:eastAsia="微软雅黑" w:cs="微软雅黑"/>
                <w:kern w:val="0"/>
                <w:sz w:val="22"/>
                <w:szCs w:val="22"/>
              </w:rPr>
              <w:t>38.课程名称：（文化艺术传播）/学时：（96）/参与人数：（114）</w:t>
            </w:r>
          </w:p>
          <w:p>
            <w:pPr>
              <w:autoSpaceDE w:val="0"/>
              <w:autoSpaceDN w:val="0"/>
              <w:jc w:val="left"/>
              <w:rPr>
                <w:rFonts w:ascii="微软雅黑" w:hAnsi="微软雅黑" w:eastAsia="微软雅黑" w:cs="微软雅黑"/>
                <w:kern w:val="0"/>
                <w:sz w:val="22"/>
                <w:szCs w:val="22"/>
              </w:rPr>
            </w:pPr>
            <w:r>
              <w:rPr>
                <w:rFonts w:hint="eastAsia" w:ascii="微软雅黑" w:hAnsi="微软雅黑" w:eastAsia="微软雅黑" w:cs="微软雅黑"/>
                <w:kern w:val="0"/>
                <w:sz w:val="22"/>
                <w:szCs w:val="22"/>
              </w:rPr>
              <w:t>39.课程名称：（文献中的邦国文化）/学时：（32）/参与人数：（55）</w:t>
            </w:r>
          </w:p>
          <w:p>
            <w:pPr>
              <w:autoSpaceDE w:val="0"/>
              <w:autoSpaceDN w:val="0"/>
              <w:jc w:val="left"/>
              <w:rPr>
                <w:rFonts w:ascii="微软雅黑" w:hAnsi="微软雅黑" w:eastAsia="微软雅黑" w:cs="微软雅黑"/>
                <w:kern w:val="0"/>
                <w:sz w:val="22"/>
                <w:szCs w:val="22"/>
              </w:rPr>
            </w:pPr>
            <w:r>
              <w:rPr>
                <w:rFonts w:hint="eastAsia" w:ascii="微软雅黑" w:hAnsi="微软雅黑" w:eastAsia="微软雅黑" w:cs="微软雅黑"/>
                <w:kern w:val="0"/>
                <w:sz w:val="22"/>
                <w:szCs w:val="22"/>
              </w:rPr>
              <w:t>40.课程名称：（文字设计）/学时：（192）/参与人数：（142）</w:t>
            </w:r>
          </w:p>
          <w:p>
            <w:pPr>
              <w:autoSpaceDE w:val="0"/>
              <w:autoSpaceDN w:val="0"/>
              <w:jc w:val="left"/>
              <w:rPr>
                <w:rFonts w:ascii="微软雅黑" w:hAnsi="微软雅黑" w:eastAsia="微软雅黑" w:cs="微软雅黑"/>
                <w:kern w:val="0"/>
                <w:sz w:val="22"/>
                <w:szCs w:val="22"/>
              </w:rPr>
            </w:pPr>
            <w:r>
              <w:rPr>
                <w:rFonts w:hint="eastAsia" w:ascii="微软雅黑" w:hAnsi="微软雅黑" w:eastAsia="微软雅黑" w:cs="微软雅黑"/>
                <w:kern w:val="0"/>
                <w:sz w:val="22"/>
                <w:szCs w:val="22"/>
              </w:rPr>
              <w:t>41.课程名称：（现代爱情文学和影视赏析）/学时：（32）/参与人数：（199）</w:t>
            </w:r>
          </w:p>
          <w:p>
            <w:pPr>
              <w:autoSpaceDE w:val="0"/>
              <w:autoSpaceDN w:val="0"/>
              <w:jc w:val="left"/>
              <w:rPr>
                <w:rFonts w:ascii="微软雅黑" w:hAnsi="微软雅黑" w:eastAsia="微软雅黑" w:cs="微软雅黑"/>
                <w:kern w:val="0"/>
                <w:sz w:val="22"/>
                <w:szCs w:val="22"/>
              </w:rPr>
            </w:pPr>
            <w:r>
              <w:rPr>
                <w:rFonts w:hint="eastAsia" w:ascii="微软雅黑" w:hAnsi="微软雅黑" w:eastAsia="微软雅黑" w:cs="微软雅黑"/>
                <w:kern w:val="0"/>
                <w:sz w:val="22"/>
                <w:szCs w:val="22"/>
              </w:rPr>
              <w:t>42.课程名称：（现代版画）/学时：（128）/参与人数：（97）</w:t>
            </w:r>
          </w:p>
          <w:p>
            <w:pPr>
              <w:autoSpaceDE w:val="0"/>
              <w:autoSpaceDN w:val="0"/>
              <w:jc w:val="left"/>
              <w:rPr>
                <w:rFonts w:ascii="微软雅黑" w:hAnsi="微软雅黑" w:eastAsia="微软雅黑" w:cs="微软雅黑"/>
                <w:kern w:val="0"/>
                <w:sz w:val="22"/>
                <w:szCs w:val="22"/>
              </w:rPr>
            </w:pPr>
            <w:r>
              <w:rPr>
                <w:rFonts w:hint="eastAsia" w:ascii="微软雅黑" w:hAnsi="微软雅黑" w:eastAsia="微软雅黑" w:cs="微软雅黑"/>
                <w:kern w:val="0"/>
                <w:sz w:val="22"/>
                <w:szCs w:val="22"/>
              </w:rPr>
              <w:t>43.课程名称：（新闻采写）/学时：（96）/参与人数：（146）</w:t>
            </w:r>
          </w:p>
          <w:p>
            <w:pPr>
              <w:autoSpaceDE w:val="0"/>
              <w:autoSpaceDN w:val="0"/>
              <w:jc w:val="left"/>
              <w:rPr>
                <w:rFonts w:ascii="微软雅黑" w:hAnsi="微软雅黑" w:eastAsia="微软雅黑" w:cs="微软雅黑"/>
                <w:kern w:val="0"/>
                <w:sz w:val="22"/>
                <w:szCs w:val="22"/>
              </w:rPr>
            </w:pPr>
            <w:r>
              <w:rPr>
                <w:rFonts w:hint="eastAsia" w:ascii="微软雅黑" w:hAnsi="微软雅黑" w:eastAsia="微软雅黑" w:cs="微软雅黑"/>
                <w:kern w:val="0"/>
                <w:sz w:val="22"/>
                <w:szCs w:val="22"/>
              </w:rPr>
              <w:t>44.课程名称：（艺术品欣赏）/学时：（256）/参与人数：（462）</w:t>
            </w:r>
          </w:p>
          <w:p>
            <w:pPr>
              <w:autoSpaceDE w:val="0"/>
              <w:autoSpaceDN w:val="0"/>
              <w:jc w:val="left"/>
              <w:rPr>
                <w:rFonts w:ascii="微软雅黑" w:hAnsi="微软雅黑" w:eastAsia="微软雅黑" w:cs="微软雅黑"/>
                <w:kern w:val="0"/>
                <w:sz w:val="22"/>
                <w:szCs w:val="22"/>
              </w:rPr>
            </w:pPr>
            <w:r>
              <w:rPr>
                <w:rFonts w:hint="eastAsia" w:ascii="微软雅黑" w:hAnsi="微软雅黑" w:eastAsia="微软雅黑" w:cs="微软雅黑"/>
                <w:kern w:val="0"/>
                <w:sz w:val="22"/>
                <w:szCs w:val="22"/>
              </w:rPr>
              <w:t>45.课程名称：（艺术赏析）/学时：（32）/参与人数：（38）</w:t>
            </w:r>
          </w:p>
          <w:p>
            <w:pPr>
              <w:autoSpaceDE w:val="0"/>
              <w:autoSpaceDN w:val="0"/>
              <w:jc w:val="left"/>
              <w:rPr>
                <w:rFonts w:ascii="微软雅黑" w:hAnsi="微软雅黑" w:eastAsia="微软雅黑" w:cs="微软雅黑"/>
                <w:kern w:val="0"/>
                <w:sz w:val="22"/>
                <w:szCs w:val="22"/>
              </w:rPr>
            </w:pPr>
            <w:r>
              <w:rPr>
                <w:rFonts w:hint="eastAsia" w:ascii="微软雅黑" w:hAnsi="微软雅黑" w:eastAsia="微软雅黑" w:cs="微软雅黑"/>
                <w:kern w:val="0"/>
                <w:sz w:val="22"/>
                <w:szCs w:val="22"/>
              </w:rPr>
              <w:t>46.课程名称：（中国传统礼仪）/学时：（64）/参与人数：（124）</w:t>
            </w:r>
          </w:p>
          <w:p>
            <w:pPr>
              <w:autoSpaceDE w:val="0"/>
              <w:autoSpaceDN w:val="0"/>
              <w:jc w:val="left"/>
              <w:rPr>
                <w:rFonts w:ascii="微软雅黑" w:hAnsi="微软雅黑" w:eastAsia="微软雅黑" w:cs="微软雅黑"/>
                <w:kern w:val="0"/>
                <w:sz w:val="22"/>
                <w:szCs w:val="22"/>
              </w:rPr>
            </w:pPr>
            <w:r>
              <w:rPr>
                <w:rFonts w:hint="eastAsia" w:ascii="微软雅黑" w:hAnsi="微软雅黑" w:eastAsia="微软雅黑" w:cs="微软雅黑"/>
                <w:kern w:val="0"/>
                <w:sz w:val="22"/>
                <w:szCs w:val="22"/>
              </w:rPr>
              <w:t>47.课程名称：（中国古典名著精读之《老子》篇）/学时：（32）/参与人数：（119）</w:t>
            </w:r>
          </w:p>
          <w:p>
            <w:pPr>
              <w:autoSpaceDE w:val="0"/>
              <w:autoSpaceDN w:val="0"/>
              <w:jc w:val="left"/>
              <w:rPr>
                <w:rFonts w:ascii="微软雅黑" w:hAnsi="微软雅黑" w:eastAsia="微软雅黑" w:cs="微软雅黑"/>
                <w:kern w:val="0"/>
                <w:sz w:val="22"/>
                <w:szCs w:val="22"/>
              </w:rPr>
            </w:pPr>
            <w:r>
              <w:rPr>
                <w:rFonts w:hint="eastAsia" w:ascii="微软雅黑" w:hAnsi="微软雅黑" w:eastAsia="微软雅黑" w:cs="微软雅黑"/>
                <w:kern w:val="0"/>
                <w:sz w:val="22"/>
                <w:szCs w:val="22"/>
              </w:rPr>
              <w:t>48.课程名称：（中国商人）/学时：（32）/参与人数：（112）</w:t>
            </w:r>
          </w:p>
          <w:p>
            <w:pPr>
              <w:autoSpaceDE w:val="0"/>
              <w:autoSpaceDN w:val="0"/>
              <w:jc w:val="left"/>
              <w:rPr>
                <w:rFonts w:ascii="微软雅黑" w:hAnsi="微软雅黑" w:eastAsia="微软雅黑" w:cs="微软雅黑"/>
                <w:kern w:val="0"/>
                <w:sz w:val="22"/>
                <w:szCs w:val="22"/>
              </w:rPr>
            </w:pPr>
            <w:r>
              <w:rPr>
                <w:rFonts w:hint="eastAsia" w:ascii="微软雅黑" w:hAnsi="微软雅黑" w:eastAsia="微软雅黑" w:cs="微软雅黑"/>
                <w:kern w:val="0"/>
                <w:sz w:val="22"/>
                <w:szCs w:val="22"/>
              </w:rPr>
              <w:t>49.课程名称：（中国往事）/学时：（32）/参与人数：（125）</w:t>
            </w:r>
          </w:p>
          <w:p>
            <w:pPr>
              <w:autoSpaceDE w:val="0"/>
              <w:autoSpaceDN w:val="0"/>
              <w:jc w:val="left"/>
              <w:rPr>
                <w:rFonts w:ascii="微软雅黑" w:hAnsi="微软雅黑" w:eastAsia="微软雅黑" w:cs="微软雅黑"/>
                <w:kern w:val="0"/>
                <w:sz w:val="22"/>
                <w:szCs w:val="22"/>
              </w:rPr>
            </w:pPr>
            <w:r>
              <w:rPr>
                <w:rFonts w:hint="eastAsia" w:ascii="微软雅黑" w:hAnsi="微软雅黑" w:eastAsia="微软雅黑" w:cs="微软雅黑"/>
                <w:kern w:val="0"/>
                <w:sz w:val="22"/>
                <w:szCs w:val="22"/>
              </w:rPr>
              <w:t>50.课程名称：（中国文化通论</w:t>
            </w:r>
            <w:r>
              <w:rPr>
                <w:rFonts w:ascii="微软雅黑" w:hAnsi="微软雅黑" w:eastAsia="微软雅黑" w:cs="微软雅黑"/>
                <w:kern w:val="0"/>
                <w:sz w:val="22"/>
                <w:szCs w:val="22"/>
              </w:rPr>
              <w:t>(1)</w:t>
            </w:r>
            <w:r>
              <w:rPr>
                <w:rFonts w:hint="eastAsia" w:ascii="微软雅黑" w:hAnsi="微软雅黑" w:eastAsia="微软雅黑" w:cs="微软雅黑"/>
                <w:kern w:val="0"/>
                <w:sz w:val="22"/>
                <w:szCs w:val="22"/>
              </w:rPr>
              <w:t>）/学时：（64）/参与人数：（64）</w:t>
            </w:r>
          </w:p>
          <w:p>
            <w:pPr>
              <w:autoSpaceDE w:val="0"/>
              <w:autoSpaceDN w:val="0"/>
              <w:jc w:val="left"/>
              <w:rPr>
                <w:rFonts w:ascii="微软雅黑" w:hAnsi="微软雅黑" w:eastAsia="微软雅黑" w:cs="微软雅黑"/>
                <w:kern w:val="0"/>
                <w:sz w:val="22"/>
                <w:szCs w:val="22"/>
              </w:rPr>
            </w:pPr>
            <w:r>
              <w:rPr>
                <w:rFonts w:hint="eastAsia" w:ascii="微软雅黑" w:hAnsi="微软雅黑" w:eastAsia="微软雅黑" w:cs="微软雅黑"/>
                <w:kern w:val="0"/>
                <w:sz w:val="22"/>
                <w:szCs w:val="22"/>
              </w:rPr>
              <w:t>51.课程名称：（中国文化通论</w:t>
            </w:r>
            <w:r>
              <w:rPr>
                <w:rFonts w:ascii="微软雅黑" w:hAnsi="微软雅黑" w:eastAsia="微软雅黑" w:cs="微软雅黑"/>
                <w:kern w:val="0"/>
                <w:sz w:val="22"/>
                <w:szCs w:val="22"/>
              </w:rPr>
              <w:t>(2)</w:t>
            </w:r>
            <w:r>
              <w:rPr>
                <w:rFonts w:hint="eastAsia" w:ascii="微软雅黑" w:hAnsi="微软雅黑" w:eastAsia="微软雅黑" w:cs="微软雅黑"/>
                <w:kern w:val="0"/>
                <w:sz w:val="22"/>
                <w:szCs w:val="22"/>
              </w:rPr>
              <w:t>）/学时：（32）/参与人数：（31）</w:t>
            </w:r>
          </w:p>
          <w:p>
            <w:pPr>
              <w:autoSpaceDE w:val="0"/>
              <w:autoSpaceDN w:val="0"/>
              <w:jc w:val="left"/>
              <w:rPr>
                <w:rFonts w:ascii="微软雅黑" w:hAnsi="微软雅黑" w:eastAsia="微软雅黑" w:cs="微软雅黑"/>
                <w:kern w:val="0"/>
                <w:sz w:val="22"/>
                <w:szCs w:val="22"/>
              </w:rPr>
            </w:pPr>
            <w:r>
              <w:rPr>
                <w:rFonts w:hint="eastAsia" w:ascii="微软雅黑" w:hAnsi="微软雅黑" w:eastAsia="微软雅黑" w:cs="微软雅黑"/>
                <w:kern w:val="0"/>
                <w:sz w:val="22"/>
                <w:szCs w:val="22"/>
              </w:rPr>
              <w:t>52.课程名称：（中国文学经典阅读）/学时：（64）/参与人数：（185）</w:t>
            </w:r>
          </w:p>
          <w:p>
            <w:pPr>
              <w:autoSpaceDE w:val="0"/>
              <w:autoSpaceDN w:val="0"/>
              <w:jc w:val="left"/>
              <w:rPr>
                <w:rFonts w:ascii="微软雅黑" w:hAnsi="微软雅黑" w:eastAsia="微软雅黑" w:cs="微软雅黑"/>
                <w:kern w:val="0"/>
                <w:sz w:val="22"/>
                <w:szCs w:val="22"/>
              </w:rPr>
            </w:pPr>
            <w:r>
              <w:rPr>
                <w:rFonts w:hint="eastAsia" w:ascii="微软雅黑" w:hAnsi="微软雅黑" w:eastAsia="微软雅黑" w:cs="微软雅黑"/>
                <w:kern w:val="0"/>
                <w:sz w:val="22"/>
                <w:szCs w:val="22"/>
              </w:rPr>
              <w:t>53.课程名称：（中国文学经典作品导读）/学时：（128）/参与人数：（279）</w:t>
            </w:r>
          </w:p>
          <w:p>
            <w:pPr>
              <w:autoSpaceDE w:val="0"/>
              <w:autoSpaceDN w:val="0"/>
              <w:jc w:val="left"/>
              <w:rPr>
                <w:rFonts w:ascii="微软雅黑" w:hAnsi="微软雅黑" w:eastAsia="微软雅黑" w:cs="微软雅黑"/>
                <w:kern w:val="0"/>
                <w:sz w:val="22"/>
                <w:szCs w:val="22"/>
              </w:rPr>
            </w:pPr>
            <w:r>
              <w:rPr>
                <w:rFonts w:hint="eastAsia" w:ascii="微软雅黑" w:hAnsi="微软雅黑" w:eastAsia="微软雅黑" w:cs="微软雅黑"/>
                <w:kern w:val="0"/>
                <w:sz w:val="22"/>
                <w:szCs w:val="22"/>
              </w:rPr>
              <w:t>54.课程名称：（中外广告案例赏析）/学时：（48）/参与人数：（30）</w:t>
            </w:r>
          </w:p>
          <w:p>
            <w:pPr>
              <w:autoSpaceDE w:val="0"/>
              <w:autoSpaceDN w:val="0"/>
              <w:jc w:val="left"/>
              <w:rPr>
                <w:rFonts w:ascii="微软雅黑" w:hAnsi="微软雅黑" w:eastAsia="微软雅黑" w:cs="微软雅黑"/>
                <w:kern w:val="0"/>
                <w:sz w:val="22"/>
                <w:szCs w:val="22"/>
              </w:rPr>
            </w:pPr>
            <w:r>
              <w:rPr>
                <w:rFonts w:hint="eastAsia" w:ascii="微软雅黑" w:hAnsi="微软雅黑" w:eastAsia="微软雅黑" w:cs="微软雅黑"/>
                <w:kern w:val="0"/>
                <w:sz w:val="22"/>
                <w:szCs w:val="22"/>
              </w:rPr>
              <w:t>55.课程名称：（中日文化比较）/学时：（96）/参与人数：（88）</w:t>
            </w:r>
          </w:p>
          <w:p>
            <w:pPr>
              <w:autoSpaceDE w:val="0"/>
              <w:autoSpaceDN w:val="0"/>
              <w:jc w:val="left"/>
              <w:rPr>
                <w:rFonts w:ascii="微软雅黑" w:hAnsi="微软雅黑" w:eastAsia="微软雅黑" w:cs="微软雅黑"/>
                <w:kern w:val="0"/>
                <w:sz w:val="22"/>
                <w:szCs w:val="22"/>
              </w:rPr>
            </w:pPr>
            <w:r>
              <w:rPr>
                <w:rFonts w:hint="eastAsia" w:ascii="微软雅黑" w:hAnsi="微软雅黑" w:eastAsia="微软雅黑" w:cs="微软雅黑"/>
                <w:kern w:val="0"/>
                <w:sz w:val="22"/>
                <w:szCs w:val="22"/>
              </w:rPr>
              <w:t>56.课程名称：（中西文化专题）/学时：（128）/参与人数：（352）</w:t>
            </w:r>
          </w:p>
          <w:p>
            <w:pPr>
              <w:autoSpaceDE w:val="0"/>
              <w:autoSpaceDN w:val="0"/>
              <w:jc w:val="left"/>
              <w:rPr>
                <w:rFonts w:ascii="微软雅黑" w:hAnsi="微软雅黑" w:eastAsia="微软雅黑" w:cs="微软雅黑"/>
                <w:kern w:val="0"/>
                <w:sz w:val="22"/>
                <w:szCs w:val="22"/>
              </w:rPr>
            </w:pPr>
            <w:r>
              <w:rPr>
                <w:rFonts w:hint="eastAsia" w:ascii="微软雅黑" w:hAnsi="微软雅黑" w:eastAsia="微软雅黑" w:cs="微软雅黑"/>
                <w:kern w:val="0"/>
                <w:sz w:val="22"/>
                <w:szCs w:val="22"/>
              </w:rPr>
              <w:t>57.课程名称：（中医文化漫谈）/学时：（32）/参与人数：（38）</w:t>
            </w:r>
          </w:p>
          <w:p>
            <w:pPr>
              <w:autoSpaceDE w:val="0"/>
              <w:autoSpaceDN w:val="0"/>
              <w:jc w:val="left"/>
              <w:rPr>
                <w:rFonts w:ascii="微软雅黑" w:hAnsi="微软雅黑" w:eastAsia="微软雅黑" w:cs="微软雅黑"/>
                <w:kern w:val="0"/>
                <w:sz w:val="22"/>
                <w:szCs w:val="22"/>
              </w:rPr>
            </w:pPr>
            <w:r>
              <w:rPr>
                <w:rFonts w:hint="eastAsia" w:ascii="微软雅黑" w:hAnsi="微软雅黑" w:eastAsia="微软雅黑" w:cs="微软雅黑"/>
                <w:kern w:val="0"/>
                <w:sz w:val="22"/>
                <w:szCs w:val="22"/>
              </w:rPr>
              <w:t>58.课程名称：（专家论坛）/学时：（16）/参与人数：（76）</w:t>
            </w:r>
          </w:p>
          <w:p>
            <w:pPr>
              <w:autoSpaceDE w:val="0"/>
              <w:autoSpaceDN w:val="0"/>
              <w:jc w:val="left"/>
              <w:rPr>
                <w:rFonts w:ascii="微软雅黑" w:hAnsi="微软雅黑" w:eastAsia="微软雅黑" w:cs="微软雅黑"/>
                <w:kern w:val="0"/>
                <w:sz w:val="22"/>
                <w:szCs w:val="22"/>
              </w:rPr>
            </w:pPr>
            <w:r>
              <w:rPr>
                <w:rFonts w:hint="eastAsia" w:ascii="微软雅黑" w:hAnsi="微软雅黑" w:eastAsia="微软雅黑" w:cs="微软雅黑"/>
                <w:kern w:val="0"/>
                <w:sz w:val="22"/>
                <w:szCs w:val="22"/>
              </w:rPr>
              <w:t>59.课程名称：（走近现代广告）/学时：（128）/参与人数：（425）</w:t>
            </w:r>
          </w:p>
          <w:p>
            <w:pPr>
              <w:autoSpaceDE w:val="0"/>
              <w:autoSpaceDN w:val="0"/>
              <w:jc w:val="left"/>
              <w:rPr>
                <w:rFonts w:ascii="微软雅黑" w:hAnsi="微软雅黑" w:eastAsia="微软雅黑" w:cs="微软雅黑"/>
                <w:kern w:val="0"/>
                <w:sz w:val="22"/>
                <w:szCs w:val="22"/>
              </w:rPr>
            </w:pPr>
            <w:r>
              <w:rPr>
                <w:rFonts w:hint="eastAsia" w:ascii="微软雅黑" w:hAnsi="微软雅黑" w:eastAsia="微软雅黑" w:cs="微软雅黑"/>
                <w:kern w:val="0"/>
                <w:sz w:val="22"/>
                <w:szCs w:val="22"/>
              </w:rPr>
              <w:t>60.课程名称：（中外著名教育家思想）/学时：（32）/参与人数：（76）</w:t>
            </w:r>
          </w:p>
        </w:tc>
      </w:tr>
    </w:tbl>
    <w:p>
      <w:pPr>
        <w:sectPr>
          <w:pgSz w:w="11906" w:h="16838"/>
          <w:pgMar w:top="1440" w:right="1800" w:bottom="1440" w:left="1800" w:header="851" w:footer="992" w:gutter="0"/>
          <w:cols w:space="425" w:num="1"/>
          <w:docGrid w:type="lines" w:linePitch="312" w:charSpace="0"/>
        </w:sectPr>
      </w:pPr>
    </w:p>
    <w:p>
      <w:pPr>
        <w:jc w:val="center"/>
        <w:rPr>
          <w:rFonts w:hint="eastAsia"/>
          <w:sz w:val="28"/>
          <w:szCs w:val="28"/>
          <w:lang w:val="en-US" w:eastAsia="zh-CN"/>
        </w:rPr>
      </w:pPr>
      <w:r>
        <w:rPr>
          <w:rFonts w:hint="eastAsia" w:ascii="宋体" w:hAnsi="宋体" w:eastAsia="宋体" w:cs="宋体"/>
          <w:b/>
          <w:i w:val="0"/>
          <w:caps w:val="0"/>
          <w:color w:val="000000"/>
          <w:spacing w:val="0"/>
          <w:kern w:val="0"/>
          <w:sz w:val="28"/>
          <w:szCs w:val="28"/>
          <w:lang w:val="en-US" w:eastAsia="zh-CN" w:bidi="ar"/>
        </w:rPr>
        <w:t>上海商学院语言文字规范化达标建设自查支撑材料目录</w:t>
      </w:r>
    </w:p>
    <w:p>
      <w:pPr>
        <w:pStyle w:val="8"/>
        <w:keepNext w:val="0"/>
        <w:keepLines w:val="0"/>
        <w:widowControl/>
        <w:suppressLineNumbers w:val="0"/>
        <w:spacing w:line="276" w:lineRule="atLeast"/>
        <w:ind w:left="0" w:firstLine="448"/>
        <w:jc w:val="center"/>
        <w:rPr>
          <w:rFonts w:hint="eastAsia" w:ascii="宋体" w:hAnsi="宋体" w:eastAsia="宋体" w:cs="宋体"/>
          <w:b w:val="0"/>
          <w:i w:val="0"/>
          <w:caps w:val="0"/>
          <w:color w:val="000000"/>
          <w:spacing w:val="0"/>
          <w:sz w:val="22"/>
          <w:szCs w:val="22"/>
        </w:rPr>
      </w:pPr>
      <w:r>
        <w:rPr>
          <w:rFonts w:hint="eastAsia" w:ascii="宋体" w:hAnsi="宋体" w:eastAsia="宋体" w:cs="宋体"/>
          <w:b w:val="0"/>
          <w:i w:val="0"/>
          <w:caps w:val="0"/>
          <w:color w:val="000000"/>
          <w:spacing w:val="0"/>
          <w:sz w:val="22"/>
          <w:szCs w:val="22"/>
        </w:rPr>
        <w:t>（</w:t>
      </w:r>
      <w:r>
        <w:rPr>
          <w:rFonts w:hint="eastAsia" w:ascii="宋体" w:hAnsi="宋体" w:eastAsia="宋体" w:cs="宋体"/>
          <w:b w:val="0"/>
          <w:i w:val="0"/>
          <w:caps w:val="0"/>
          <w:color w:val="000000"/>
          <w:spacing w:val="0"/>
          <w:sz w:val="22"/>
          <w:szCs w:val="22"/>
          <w:lang w:val="en-US" w:eastAsia="zh-CN"/>
        </w:rPr>
        <w:t xml:space="preserve">2018-2019 </w:t>
      </w:r>
      <w:r>
        <w:rPr>
          <w:rFonts w:hint="eastAsia" w:ascii="宋体" w:hAnsi="宋体" w:eastAsia="宋体" w:cs="宋体"/>
          <w:b w:val="0"/>
          <w:i w:val="0"/>
          <w:caps w:val="0"/>
          <w:color w:val="000000"/>
          <w:spacing w:val="0"/>
          <w:sz w:val="22"/>
          <w:szCs w:val="22"/>
        </w:rPr>
        <w:t>按《高等学校语言文字工作指导标准》归类）</w:t>
      </w:r>
    </w:p>
    <w:p>
      <w:pPr>
        <w:pStyle w:val="8"/>
        <w:keepNext w:val="0"/>
        <w:keepLines w:val="0"/>
        <w:widowControl/>
        <w:suppressLineNumbers w:val="0"/>
        <w:spacing w:line="276" w:lineRule="atLeast"/>
        <w:ind w:left="0" w:firstLine="448"/>
        <w:rPr>
          <w:rFonts w:hint="eastAsia" w:ascii="宋体" w:hAnsi="宋体" w:eastAsia="宋体" w:cs="宋体"/>
          <w:b/>
          <w:i w:val="0"/>
          <w:caps w:val="0"/>
          <w:color w:val="000000"/>
          <w:spacing w:val="0"/>
          <w:sz w:val="22"/>
          <w:szCs w:val="22"/>
          <w:lang w:val="en-US" w:eastAsia="zh-CN"/>
        </w:rPr>
      </w:pPr>
      <w:r>
        <w:rPr>
          <w:rFonts w:hint="eastAsia" w:ascii="宋体" w:hAnsi="宋体" w:eastAsia="宋体" w:cs="宋体"/>
          <w:b/>
          <w:i w:val="0"/>
          <w:caps w:val="0"/>
          <w:color w:val="000000"/>
          <w:spacing w:val="0"/>
          <w:sz w:val="22"/>
          <w:szCs w:val="22"/>
          <w:lang w:val="en-US" w:eastAsia="zh-CN"/>
        </w:rPr>
        <w:t>1-1工作</w:t>
      </w:r>
      <w:bookmarkStart w:id="16" w:name="_GoBack"/>
      <w:bookmarkEnd w:id="16"/>
      <w:r>
        <w:rPr>
          <w:rFonts w:hint="eastAsia" w:ascii="宋体" w:hAnsi="宋体" w:eastAsia="宋体" w:cs="宋体"/>
          <w:b/>
          <w:i w:val="0"/>
          <w:caps w:val="0"/>
          <w:color w:val="000000"/>
          <w:spacing w:val="0"/>
          <w:sz w:val="22"/>
          <w:szCs w:val="22"/>
          <w:lang w:val="en-US" w:eastAsia="zh-CN"/>
        </w:rPr>
        <w:t>机构</w:t>
      </w:r>
    </w:p>
    <w:p>
      <w:pPr>
        <w:pStyle w:val="8"/>
        <w:keepNext w:val="0"/>
        <w:keepLines w:val="0"/>
        <w:widowControl/>
        <w:suppressLineNumbers w:val="0"/>
        <w:spacing w:line="276" w:lineRule="atLeast"/>
        <w:ind w:left="0" w:firstLine="448"/>
        <w:rPr>
          <w:rFonts w:hint="default" w:ascii="宋体" w:hAnsi="宋体" w:eastAsia="宋体" w:cs="宋体"/>
          <w:b/>
          <w:i w:val="0"/>
          <w:caps w:val="0"/>
          <w:color w:val="000000"/>
          <w:spacing w:val="0"/>
          <w:sz w:val="22"/>
          <w:szCs w:val="22"/>
          <w:lang w:val="en-US" w:eastAsia="zh-CN"/>
        </w:rPr>
      </w:pPr>
      <w:r>
        <w:rPr>
          <w:rFonts w:hint="eastAsia" w:ascii="宋体" w:hAnsi="宋体" w:eastAsia="宋体" w:cs="宋体"/>
          <w:b/>
          <w:i w:val="0"/>
          <w:caps w:val="0"/>
          <w:color w:val="000000"/>
          <w:spacing w:val="0"/>
          <w:sz w:val="22"/>
          <w:szCs w:val="22"/>
          <w:lang w:val="en-US" w:eastAsia="zh-CN"/>
        </w:rPr>
        <w:t>1-1-1 有语言文字工作机制</w:t>
      </w:r>
    </w:p>
    <w:p>
      <w:pPr>
        <w:pStyle w:val="8"/>
        <w:keepNext w:val="0"/>
        <w:keepLines w:val="0"/>
        <w:widowControl/>
        <w:numPr>
          <w:ilvl w:val="0"/>
          <w:numId w:val="0"/>
        </w:numPr>
        <w:suppressLineNumbers w:val="0"/>
        <w:spacing w:line="276" w:lineRule="atLeast"/>
        <w:ind w:left="448" w:leftChars="0" w:right="0" w:rightChars="0"/>
        <w:rPr>
          <w:rFonts w:hint="eastAsia" w:ascii="宋体" w:hAnsi="宋体" w:eastAsia="宋体" w:cs="宋体"/>
          <w:b w:val="0"/>
          <w:i w:val="0"/>
          <w:caps w:val="0"/>
          <w:color w:val="000000"/>
          <w:spacing w:val="0"/>
          <w:sz w:val="22"/>
          <w:szCs w:val="22"/>
        </w:rPr>
      </w:pPr>
      <w:r>
        <w:rPr>
          <w:rFonts w:hint="eastAsia" w:ascii="宋体" w:hAnsi="宋体" w:eastAsia="宋体" w:cs="宋体"/>
          <w:b w:val="0"/>
          <w:i w:val="0"/>
          <w:caps w:val="0"/>
          <w:color w:val="000000"/>
          <w:spacing w:val="0"/>
          <w:sz w:val="22"/>
          <w:szCs w:val="22"/>
          <w:lang w:val="en-US" w:eastAsia="zh-CN"/>
        </w:rPr>
        <w:t>1.</w:t>
      </w:r>
      <w:r>
        <w:rPr>
          <w:rFonts w:hint="eastAsia" w:ascii="宋体" w:hAnsi="宋体" w:eastAsia="宋体" w:cs="宋体"/>
          <w:b w:val="0"/>
          <w:i w:val="0"/>
          <w:caps w:val="0"/>
          <w:color w:val="000000"/>
          <w:spacing w:val="0"/>
          <w:sz w:val="22"/>
          <w:szCs w:val="22"/>
        </w:rPr>
        <w:t>关于印发《上海商学院语言文字工作委员会章程》的通知</w:t>
      </w:r>
    </w:p>
    <w:p>
      <w:pPr>
        <w:pStyle w:val="8"/>
        <w:keepNext w:val="0"/>
        <w:keepLines w:val="0"/>
        <w:widowControl/>
        <w:suppressLineNumbers w:val="0"/>
        <w:spacing w:line="276" w:lineRule="atLeast"/>
        <w:ind w:left="0" w:firstLine="448"/>
        <w:rPr>
          <w:rFonts w:hint="default" w:ascii="宋体" w:hAnsi="宋体" w:eastAsia="宋体" w:cs="宋体"/>
          <w:b/>
          <w:i w:val="0"/>
          <w:caps w:val="0"/>
          <w:color w:val="000000"/>
          <w:spacing w:val="0"/>
          <w:sz w:val="22"/>
          <w:szCs w:val="22"/>
          <w:lang w:val="en-US" w:eastAsia="zh-CN"/>
        </w:rPr>
      </w:pPr>
      <w:r>
        <w:rPr>
          <w:rFonts w:hint="eastAsia" w:ascii="宋体" w:hAnsi="宋体" w:eastAsia="宋体" w:cs="宋体"/>
          <w:b/>
          <w:i w:val="0"/>
          <w:caps w:val="0"/>
          <w:color w:val="000000"/>
          <w:spacing w:val="0"/>
          <w:sz w:val="22"/>
          <w:szCs w:val="22"/>
          <w:lang w:val="en-US" w:eastAsia="zh-CN"/>
        </w:rPr>
        <w:t>1-1-2 有校内部门分工负责制度</w:t>
      </w:r>
    </w:p>
    <w:p>
      <w:pPr>
        <w:pStyle w:val="8"/>
        <w:keepNext w:val="0"/>
        <w:keepLines w:val="0"/>
        <w:widowControl/>
        <w:numPr>
          <w:ilvl w:val="0"/>
          <w:numId w:val="0"/>
        </w:numPr>
        <w:suppressLineNumbers w:val="0"/>
        <w:spacing w:line="276" w:lineRule="atLeast"/>
        <w:ind w:left="448" w:leftChars="0" w:right="0" w:rightChars="0"/>
        <w:rPr>
          <w:rFonts w:hint="eastAsia" w:ascii="宋体" w:hAnsi="宋体" w:eastAsia="宋体" w:cs="宋体"/>
          <w:b w:val="0"/>
          <w:i w:val="0"/>
          <w:caps w:val="0"/>
          <w:color w:val="000000"/>
          <w:spacing w:val="0"/>
          <w:sz w:val="22"/>
          <w:szCs w:val="22"/>
        </w:rPr>
      </w:pPr>
      <w:r>
        <w:rPr>
          <w:rFonts w:hint="eastAsia" w:ascii="宋体" w:hAnsi="宋体" w:eastAsia="宋体" w:cs="宋体"/>
          <w:b w:val="0"/>
          <w:i w:val="0"/>
          <w:caps w:val="0"/>
          <w:color w:val="000000"/>
          <w:spacing w:val="0"/>
          <w:sz w:val="22"/>
          <w:szCs w:val="22"/>
          <w:lang w:val="en-US" w:eastAsia="zh-CN"/>
        </w:rPr>
        <w:t>1.</w:t>
      </w:r>
      <w:r>
        <w:rPr>
          <w:rFonts w:hint="eastAsia" w:ascii="宋体" w:hAnsi="宋体" w:eastAsia="宋体" w:cs="宋体"/>
          <w:b w:val="0"/>
          <w:i w:val="0"/>
          <w:caps w:val="0"/>
          <w:color w:val="000000"/>
          <w:spacing w:val="0"/>
          <w:sz w:val="22"/>
          <w:szCs w:val="22"/>
        </w:rPr>
        <w:t>上海商学院关于成立语言文字工作委员会的通知【沪商院人[2012]7号】</w:t>
      </w:r>
    </w:p>
    <w:p>
      <w:pPr>
        <w:pStyle w:val="8"/>
        <w:keepNext w:val="0"/>
        <w:keepLines w:val="0"/>
        <w:widowControl/>
        <w:numPr>
          <w:ilvl w:val="0"/>
          <w:numId w:val="0"/>
        </w:numPr>
        <w:suppressLineNumbers w:val="0"/>
        <w:spacing w:line="276" w:lineRule="atLeast"/>
        <w:ind w:left="448" w:leftChars="0" w:right="0" w:rightChars="0"/>
        <w:rPr>
          <w:rFonts w:hint="eastAsia" w:ascii="宋体" w:hAnsi="宋体" w:eastAsia="宋体" w:cs="宋体"/>
          <w:b w:val="0"/>
          <w:i w:val="0"/>
          <w:caps w:val="0"/>
          <w:color w:val="000000"/>
          <w:spacing w:val="0"/>
          <w:sz w:val="22"/>
          <w:szCs w:val="22"/>
        </w:rPr>
      </w:pPr>
      <w:r>
        <w:rPr>
          <w:rFonts w:hint="eastAsia" w:ascii="宋体" w:hAnsi="宋体" w:eastAsia="宋体" w:cs="宋体"/>
          <w:b w:val="0"/>
          <w:i w:val="0"/>
          <w:caps w:val="0"/>
          <w:color w:val="000000"/>
          <w:spacing w:val="0"/>
          <w:sz w:val="22"/>
          <w:szCs w:val="22"/>
          <w:lang w:val="en-US" w:eastAsia="zh-CN"/>
        </w:rPr>
        <w:t>2.</w:t>
      </w:r>
      <w:r>
        <w:rPr>
          <w:rFonts w:hint="eastAsia" w:ascii="宋体" w:hAnsi="宋体" w:eastAsia="宋体" w:cs="宋体"/>
          <w:b w:val="0"/>
          <w:i w:val="0"/>
          <w:caps w:val="0"/>
          <w:color w:val="000000"/>
          <w:spacing w:val="0"/>
          <w:sz w:val="22"/>
          <w:szCs w:val="22"/>
        </w:rPr>
        <w:t>关于上海商学院语言文字工作委员会成员调整的通知</w:t>
      </w:r>
    </w:p>
    <w:p>
      <w:pPr>
        <w:pStyle w:val="8"/>
        <w:keepNext w:val="0"/>
        <w:keepLines w:val="0"/>
        <w:widowControl/>
        <w:numPr>
          <w:ilvl w:val="0"/>
          <w:numId w:val="0"/>
        </w:numPr>
        <w:suppressLineNumbers w:val="0"/>
        <w:spacing w:line="276" w:lineRule="atLeast"/>
        <w:ind w:left="448" w:leftChars="0" w:right="0" w:rightChars="0"/>
        <w:rPr>
          <w:rFonts w:hint="eastAsia" w:ascii="宋体" w:hAnsi="宋体" w:eastAsia="宋体" w:cs="宋体"/>
          <w:b w:val="0"/>
          <w:i w:val="0"/>
          <w:caps w:val="0"/>
          <w:color w:val="000000"/>
          <w:spacing w:val="0"/>
          <w:sz w:val="22"/>
          <w:szCs w:val="22"/>
        </w:rPr>
      </w:pPr>
      <w:r>
        <w:rPr>
          <w:rFonts w:hint="eastAsia" w:ascii="宋体" w:hAnsi="宋体" w:eastAsia="宋体" w:cs="宋体"/>
          <w:b w:val="0"/>
          <w:i w:val="0"/>
          <w:caps w:val="0"/>
          <w:color w:val="000000"/>
          <w:spacing w:val="0"/>
          <w:sz w:val="22"/>
          <w:szCs w:val="22"/>
          <w:lang w:val="en-US" w:eastAsia="zh-CN"/>
        </w:rPr>
        <w:t>3.</w:t>
      </w:r>
      <w:r>
        <w:rPr>
          <w:rFonts w:hint="eastAsia" w:ascii="宋体" w:hAnsi="宋体" w:eastAsia="宋体" w:cs="宋体"/>
          <w:b w:val="0"/>
          <w:i w:val="0"/>
          <w:caps w:val="0"/>
          <w:color w:val="000000"/>
          <w:spacing w:val="0"/>
          <w:sz w:val="22"/>
          <w:szCs w:val="22"/>
        </w:rPr>
        <w:t>上海商学院语言文字工作组织机构和工作网络表（汇总表）</w:t>
      </w:r>
    </w:p>
    <w:p>
      <w:pPr>
        <w:pStyle w:val="8"/>
        <w:keepNext w:val="0"/>
        <w:keepLines w:val="0"/>
        <w:widowControl/>
        <w:numPr>
          <w:ilvl w:val="0"/>
          <w:numId w:val="0"/>
        </w:numPr>
        <w:suppressLineNumbers w:val="0"/>
        <w:spacing w:line="276" w:lineRule="atLeast"/>
        <w:ind w:left="448" w:leftChars="0" w:right="0" w:rightChars="0"/>
        <w:rPr>
          <w:rFonts w:hint="eastAsia" w:ascii="宋体" w:hAnsi="宋体" w:eastAsia="宋体" w:cs="宋体"/>
          <w:b w:val="0"/>
          <w:i w:val="0"/>
          <w:caps w:val="0"/>
          <w:color w:val="000000"/>
          <w:spacing w:val="0"/>
          <w:sz w:val="22"/>
          <w:szCs w:val="22"/>
        </w:rPr>
      </w:pPr>
      <w:r>
        <w:rPr>
          <w:rFonts w:hint="eastAsia" w:ascii="宋体" w:hAnsi="宋体" w:eastAsia="宋体" w:cs="宋体"/>
          <w:b w:val="0"/>
          <w:i w:val="0"/>
          <w:caps w:val="0"/>
          <w:color w:val="000000"/>
          <w:spacing w:val="0"/>
          <w:sz w:val="22"/>
          <w:szCs w:val="22"/>
          <w:lang w:val="en-US" w:eastAsia="zh-CN"/>
        </w:rPr>
        <w:t>4.</w:t>
      </w:r>
      <w:r>
        <w:rPr>
          <w:rFonts w:hint="eastAsia" w:ascii="宋体" w:hAnsi="宋体" w:eastAsia="宋体" w:cs="宋体"/>
          <w:b w:val="0"/>
          <w:i w:val="0"/>
          <w:caps w:val="0"/>
          <w:color w:val="000000"/>
          <w:spacing w:val="0"/>
          <w:sz w:val="22"/>
          <w:szCs w:val="22"/>
        </w:rPr>
        <w:t>各教学单位学生班级语言文字联络员名单（汇总表）</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eastAsia" w:ascii="宋体" w:hAnsi="宋体" w:eastAsia="宋体" w:cs="宋体"/>
          <w:b w:val="0"/>
          <w:i w:val="0"/>
          <w:caps w:val="0"/>
          <w:color w:val="000000"/>
          <w:spacing w:val="0"/>
          <w:sz w:val="22"/>
          <w:szCs w:val="22"/>
          <w:lang w:val="en-US" w:eastAsia="zh-CN"/>
        </w:rPr>
        <w:t>5</w:t>
      </w:r>
      <w:r>
        <w:rPr>
          <w:rFonts w:hint="default" w:ascii="宋体" w:hAnsi="宋体" w:eastAsia="宋体" w:cs="宋体"/>
          <w:b w:val="0"/>
          <w:i w:val="0"/>
          <w:caps w:val="0"/>
          <w:color w:val="000000"/>
          <w:spacing w:val="0"/>
          <w:sz w:val="22"/>
          <w:szCs w:val="22"/>
          <w:lang w:val="en-US" w:eastAsia="zh-CN"/>
        </w:rPr>
        <w:t>.2019-2020学年校团委新媒体网络管理工作队伍一览表</w:t>
      </w:r>
    </w:p>
    <w:p>
      <w:pPr>
        <w:pStyle w:val="8"/>
        <w:keepNext w:val="0"/>
        <w:keepLines w:val="0"/>
        <w:widowControl/>
        <w:numPr>
          <w:ilvl w:val="0"/>
          <w:numId w:val="0"/>
        </w:numPr>
        <w:suppressLineNumbers w:val="0"/>
        <w:spacing w:line="276" w:lineRule="atLeast"/>
        <w:ind w:left="448" w:leftChars="0" w:right="0" w:rightChars="0"/>
        <w:rPr>
          <w:rFonts w:hint="eastAsia" w:ascii="宋体" w:hAnsi="宋体" w:eastAsia="宋体" w:cs="宋体"/>
          <w:b w:val="0"/>
          <w:i w:val="0"/>
          <w:caps w:val="0"/>
          <w:color w:val="000000"/>
          <w:spacing w:val="0"/>
          <w:sz w:val="22"/>
          <w:szCs w:val="22"/>
        </w:rPr>
      </w:pPr>
      <w:r>
        <w:rPr>
          <w:rFonts w:hint="eastAsia" w:ascii="宋体" w:hAnsi="宋体" w:eastAsia="宋体" w:cs="宋体"/>
          <w:b w:val="0"/>
          <w:i w:val="0"/>
          <w:caps w:val="0"/>
          <w:color w:val="000000"/>
          <w:spacing w:val="0"/>
          <w:sz w:val="22"/>
          <w:szCs w:val="22"/>
          <w:lang w:val="en-US" w:eastAsia="zh-CN"/>
        </w:rPr>
        <w:t>6</w:t>
      </w:r>
      <w:r>
        <w:rPr>
          <w:rFonts w:hint="default" w:ascii="宋体" w:hAnsi="宋体" w:eastAsia="宋体" w:cs="宋体"/>
          <w:b w:val="0"/>
          <w:i w:val="0"/>
          <w:caps w:val="0"/>
          <w:color w:val="000000"/>
          <w:spacing w:val="0"/>
          <w:sz w:val="22"/>
          <w:szCs w:val="22"/>
          <w:lang w:val="en-US" w:eastAsia="zh-CN"/>
        </w:rPr>
        <w:t>.各党总支宣传委员名单</w:t>
      </w:r>
    </w:p>
    <w:p>
      <w:pPr>
        <w:pStyle w:val="8"/>
        <w:keepNext w:val="0"/>
        <w:keepLines w:val="0"/>
        <w:widowControl/>
        <w:numPr>
          <w:ilvl w:val="0"/>
          <w:numId w:val="0"/>
        </w:numPr>
        <w:suppressLineNumbers w:val="0"/>
        <w:spacing w:line="276" w:lineRule="atLeast"/>
        <w:ind w:left="448" w:leftChars="0" w:right="0" w:rightChars="0"/>
        <w:rPr>
          <w:rFonts w:hint="eastAsia" w:ascii="宋体" w:hAnsi="宋体" w:eastAsia="宋体" w:cs="宋体"/>
          <w:b/>
          <w:i w:val="0"/>
          <w:caps w:val="0"/>
          <w:color w:val="000000"/>
          <w:spacing w:val="0"/>
          <w:sz w:val="22"/>
          <w:szCs w:val="22"/>
          <w:lang w:val="en-US" w:eastAsia="zh-CN"/>
        </w:rPr>
      </w:pPr>
      <w:r>
        <w:rPr>
          <w:rFonts w:hint="eastAsia" w:ascii="宋体" w:hAnsi="宋体" w:eastAsia="宋体" w:cs="宋体"/>
          <w:b/>
          <w:i w:val="0"/>
          <w:caps w:val="0"/>
          <w:color w:val="000000"/>
          <w:spacing w:val="0"/>
          <w:sz w:val="22"/>
          <w:szCs w:val="22"/>
          <w:lang w:val="en-US" w:eastAsia="zh-CN"/>
        </w:rPr>
        <w:t>1-2 长效机制</w:t>
      </w:r>
    </w:p>
    <w:p>
      <w:pPr>
        <w:pStyle w:val="8"/>
        <w:keepNext w:val="0"/>
        <w:keepLines w:val="0"/>
        <w:widowControl/>
        <w:numPr>
          <w:ilvl w:val="0"/>
          <w:numId w:val="0"/>
        </w:numPr>
        <w:suppressLineNumbers w:val="0"/>
        <w:spacing w:line="276" w:lineRule="atLeast"/>
        <w:ind w:left="448" w:leftChars="0" w:right="0" w:rightChars="0"/>
        <w:rPr>
          <w:rFonts w:hint="eastAsia" w:ascii="宋体" w:hAnsi="宋体" w:eastAsia="宋体" w:cs="宋体"/>
          <w:b/>
          <w:i w:val="0"/>
          <w:caps w:val="0"/>
          <w:color w:val="000000"/>
          <w:spacing w:val="0"/>
          <w:sz w:val="22"/>
          <w:szCs w:val="22"/>
          <w:lang w:val="en-US" w:eastAsia="zh-CN"/>
        </w:rPr>
      </w:pPr>
      <w:r>
        <w:rPr>
          <w:rFonts w:hint="eastAsia" w:ascii="宋体" w:hAnsi="宋体" w:eastAsia="宋体" w:cs="宋体"/>
          <w:b/>
          <w:i w:val="0"/>
          <w:caps w:val="0"/>
          <w:color w:val="000000"/>
          <w:spacing w:val="0"/>
          <w:sz w:val="22"/>
          <w:szCs w:val="22"/>
          <w:lang w:val="en-US" w:eastAsia="zh-CN"/>
        </w:rPr>
        <w:t>1-2-1 语言文字工作有计划、有过程、有总结</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eastAsia" w:ascii="宋体" w:hAnsi="宋体" w:eastAsia="宋体" w:cs="宋体"/>
          <w:b w:val="0"/>
          <w:i w:val="0"/>
          <w:caps w:val="0"/>
          <w:color w:val="000000"/>
          <w:spacing w:val="0"/>
          <w:sz w:val="22"/>
          <w:szCs w:val="22"/>
          <w:lang w:val="en-US" w:eastAsia="zh-CN"/>
        </w:rPr>
        <w:t>1.</w:t>
      </w:r>
      <w:r>
        <w:rPr>
          <w:rFonts w:hint="default" w:ascii="宋体" w:hAnsi="宋体" w:eastAsia="宋体" w:cs="宋体"/>
          <w:b w:val="0"/>
          <w:i w:val="0"/>
          <w:caps w:val="0"/>
          <w:color w:val="000000"/>
          <w:spacing w:val="0"/>
          <w:sz w:val="22"/>
          <w:szCs w:val="22"/>
          <w:lang w:val="en-US" w:eastAsia="zh-CN"/>
        </w:rPr>
        <w:t>2018-2019年教学工作日程安排</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eastAsia" w:ascii="宋体" w:hAnsi="宋体" w:eastAsia="宋体" w:cs="宋体"/>
          <w:b w:val="0"/>
          <w:i w:val="0"/>
          <w:caps w:val="0"/>
          <w:color w:val="000000"/>
          <w:spacing w:val="0"/>
          <w:sz w:val="22"/>
          <w:szCs w:val="22"/>
          <w:lang w:val="en-US" w:eastAsia="zh-CN"/>
        </w:rPr>
        <w:t>2.</w:t>
      </w:r>
      <w:r>
        <w:rPr>
          <w:rFonts w:hint="default" w:ascii="宋体" w:hAnsi="宋体" w:eastAsia="宋体" w:cs="宋体"/>
          <w:b w:val="0"/>
          <w:i w:val="0"/>
          <w:caps w:val="0"/>
          <w:color w:val="000000"/>
          <w:spacing w:val="0"/>
          <w:sz w:val="22"/>
          <w:szCs w:val="22"/>
          <w:lang w:val="en-US" w:eastAsia="zh-CN"/>
        </w:rPr>
        <w:t>语委办：2018年语言文字工作总结</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eastAsia" w:ascii="宋体" w:hAnsi="宋体" w:eastAsia="宋体" w:cs="宋体"/>
          <w:b w:val="0"/>
          <w:i w:val="0"/>
          <w:caps w:val="0"/>
          <w:color w:val="000000"/>
          <w:spacing w:val="0"/>
          <w:sz w:val="22"/>
          <w:szCs w:val="22"/>
          <w:lang w:val="en-US" w:eastAsia="zh-CN"/>
        </w:rPr>
        <w:t>3.</w:t>
      </w:r>
      <w:r>
        <w:rPr>
          <w:rFonts w:hint="default" w:ascii="宋体" w:hAnsi="宋体" w:eastAsia="宋体" w:cs="宋体"/>
          <w:b w:val="0"/>
          <w:i w:val="0"/>
          <w:caps w:val="0"/>
          <w:color w:val="000000"/>
          <w:spacing w:val="0"/>
          <w:sz w:val="22"/>
          <w:szCs w:val="22"/>
          <w:lang w:val="en-US" w:eastAsia="zh-CN"/>
        </w:rPr>
        <w:t>语委办：2019年语言文字工作总结</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i w:val="0"/>
          <w:caps w:val="0"/>
          <w:color w:val="000000"/>
          <w:spacing w:val="0"/>
          <w:sz w:val="22"/>
          <w:szCs w:val="22"/>
          <w:lang w:val="en-US" w:eastAsia="zh-CN"/>
        </w:rPr>
      </w:pPr>
      <w:r>
        <w:rPr>
          <w:rFonts w:hint="eastAsia" w:ascii="宋体" w:hAnsi="宋体" w:eastAsia="宋体" w:cs="宋体"/>
          <w:b/>
          <w:i w:val="0"/>
          <w:caps w:val="0"/>
          <w:color w:val="000000"/>
          <w:spacing w:val="0"/>
          <w:sz w:val="22"/>
          <w:szCs w:val="22"/>
          <w:lang w:val="en-US" w:eastAsia="zh-CN"/>
        </w:rPr>
        <w:t>1-2-2将语言文字工作纳入日常管理，在学校发展规划和年度工作计划或总结中有语言文字工作内容</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eastAsia" w:ascii="宋体" w:hAnsi="宋体" w:eastAsia="宋体" w:cs="宋体"/>
          <w:b w:val="0"/>
          <w:i w:val="0"/>
          <w:caps w:val="0"/>
          <w:color w:val="000000"/>
          <w:spacing w:val="0"/>
          <w:sz w:val="22"/>
          <w:szCs w:val="22"/>
          <w:lang w:val="en-US" w:eastAsia="zh-CN"/>
        </w:rPr>
        <w:t>1.</w:t>
      </w:r>
      <w:r>
        <w:rPr>
          <w:rFonts w:hint="default" w:ascii="宋体" w:hAnsi="宋体" w:eastAsia="宋体" w:cs="宋体"/>
          <w:b w:val="0"/>
          <w:i w:val="0"/>
          <w:caps w:val="0"/>
          <w:color w:val="000000"/>
          <w:spacing w:val="0"/>
          <w:sz w:val="22"/>
          <w:szCs w:val="22"/>
          <w:lang w:val="en-US" w:eastAsia="zh-CN"/>
        </w:rPr>
        <w:t>上海商学院2018年工作要点</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eastAsia" w:ascii="宋体" w:hAnsi="宋体" w:eastAsia="宋体" w:cs="宋体"/>
          <w:b w:val="0"/>
          <w:i w:val="0"/>
          <w:caps w:val="0"/>
          <w:color w:val="000000"/>
          <w:spacing w:val="0"/>
          <w:sz w:val="22"/>
          <w:szCs w:val="22"/>
          <w:lang w:val="en-US" w:eastAsia="zh-CN"/>
        </w:rPr>
        <w:t>2.</w:t>
      </w:r>
      <w:r>
        <w:rPr>
          <w:rFonts w:hint="default" w:ascii="宋体" w:hAnsi="宋体" w:eastAsia="宋体" w:cs="宋体"/>
          <w:b w:val="0"/>
          <w:i w:val="0"/>
          <w:caps w:val="0"/>
          <w:color w:val="000000"/>
          <w:spacing w:val="0"/>
          <w:sz w:val="22"/>
          <w:szCs w:val="22"/>
          <w:lang w:val="en-US" w:eastAsia="zh-CN"/>
        </w:rPr>
        <w:t>上海商学院2018年教育年鉴</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eastAsia" w:ascii="宋体" w:hAnsi="宋体" w:eastAsia="宋体" w:cs="宋体"/>
          <w:b w:val="0"/>
          <w:i w:val="0"/>
          <w:caps w:val="0"/>
          <w:color w:val="000000"/>
          <w:spacing w:val="0"/>
          <w:sz w:val="22"/>
          <w:szCs w:val="22"/>
          <w:lang w:val="en-US" w:eastAsia="zh-CN"/>
        </w:rPr>
        <w:t>3.</w:t>
      </w:r>
      <w:r>
        <w:rPr>
          <w:rFonts w:hint="default" w:ascii="宋体" w:hAnsi="宋体" w:eastAsia="宋体" w:cs="宋体"/>
          <w:b w:val="0"/>
          <w:i w:val="0"/>
          <w:caps w:val="0"/>
          <w:color w:val="000000"/>
          <w:spacing w:val="0"/>
          <w:sz w:val="22"/>
          <w:szCs w:val="22"/>
          <w:lang w:val="en-US" w:eastAsia="zh-CN"/>
        </w:rPr>
        <w:t>上海商学院2019年工作要点</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eastAsia" w:ascii="宋体" w:hAnsi="宋体" w:eastAsia="宋体" w:cs="宋体"/>
          <w:b w:val="0"/>
          <w:i w:val="0"/>
          <w:caps w:val="0"/>
          <w:color w:val="000000"/>
          <w:spacing w:val="0"/>
          <w:sz w:val="22"/>
          <w:szCs w:val="22"/>
          <w:lang w:val="en-US" w:eastAsia="zh-CN"/>
        </w:rPr>
        <w:t>4.</w:t>
      </w:r>
      <w:r>
        <w:rPr>
          <w:rFonts w:hint="default" w:ascii="宋体" w:hAnsi="宋体" w:eastAsia="宋体" w:cs="宋体"/>
          <w:b w:val="0"/>
          <w:i w:val="0"/>
          <w:caps w:val="0"/>
          <w:color w:val="000000"/>
          <w:spacing w:val="0"/>
          <w:sz w:val="22"/>
          <w:szCs w:val="22"/>
          <w:lang w:val="en-US" w:eastAsia="zh-CN"/>
        </w:rPr>
        <w:t>上海商学院2019年教育年鉴</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i w:val="0"/>
          <w:caps w:val="0"/>
          <w:color w:val="000000"/>
          <w:spacing w:val="0"/>
          <w:sz w:val="22"/>
          <w:szCs w:val="22"/>
          <w:lang w:val="en-US" w:eastAsia="zh-CN"/>
        </w:rPr>
      </w:pPr>
      <w:r>
        <w:rPr>
          <w:rFonts w:hint="eastAsia" w:ascii="宋体" w:hAnsi="宋体" w:eastAsia="宋体" w:cs="宋体"/>
          <w:b/>
          <w:i w:val="0"/>
          <w:caps w:val="0"/>
          <w:color w:val="000000"/>
          <w:spacing w:val="0"/>
          <w:sz w:val="22"/>
          <w:szCs w:val="22"/>
          <w:lang w:val="en-US" w:eastAsia="zh-CN"/>
        </w:rPr>
        <w:t>1-2-3校长熟悉语言文字法律法规、方针政策</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eastAsia" w:ascii="宋体" w:hAnsi="宋体" w:eastAsia="宋体" w:cs="宋体"/>
          <w:b w:val="0"/>
          <w:i w:val="0"/>
          <w:caps w:val="0"/>
          <w:color w:val="000000"/>
          <w:spacing w:val="0"/>
          <w:sz w:val="22"/>
          <w:szCs w:val="22"/>
          <w:lang w:val="en-US" w:eastAsia="zh-CN"/>
        </w:rPr>
        <w:t>1.</w:t>
      </w:r>
      <w:r>
        <w:rPr>
          <w:rFonts w:hint="default" w:ascii="宋体" w:hAnsi="宋体" w:eastAsia="宋体" w:cs="宋体"/>
          <w:b w:val="0"/>
          <w:i w:val="0"/>
          <w:caps w:val="0"/>
          <w:color w:val="000000"/>
          <w:spacing w:val="0"/>
          <w:sz w:val="22"/>
          <w:szCs w:val="22"/>
          <w:lang w:val="en-US" w:eastAsia="zh-CN"/>
        </w:rPr>
        <w:t>校长发言：校长下午茶 思想与味道新闻</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eastAsia" w:ascii="宋体" w:hAnsi="宋体" w:eastAsia="宋体" w:cs="宋体"/>
          <w:b w:val="0"/>
          <w:i w:val="0"/>
          <w:caps w:val="0"/>
          <w:color w:val="000000"/>
          <w:spacing w:val="0"/>
          <w:sz w:val="22"/>
          <w:szCs w:val="22"/>
          <w:lang w:val="en-US" w:eastAsia="zh-CN"/>
        </w:rPr>
        <w:t>2.</w:t>
      </w:r>
      <w:r>
        <w:rPr>
          <w:rFonts w:hint="default" w:ascii="宋体" w:hAnsi="宋体" w:eastAsia="宋体" w:cs="宋体"/>
          <w:b w:val="0"/>
          <w:i w:val="0"/>
          <w:caps w:val="0"/>
          <w:color w:val="000000"/>
          <w:spacing w:val="0"/>
          <w:sz w:val="22"/>
          <w:szCs w:val="22"/>
          <w:lang w:val="en-US" w:eastAsia="zh-CN"/>
        </w:rPr>
        <w:t>校长办公室工作人员普通话水平统计</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eastAsia" w:ascii="宋体" w:hAnsi="宋体" w:eastAsia="宋体" w:cs="宋体"/>
          <w:b w:val="0"/>
          <w:i w:val="0"/>
          <w:caps w:val="0"/>
          <w:color w:val="000000"/>
          <w:spacing w:val="0"/>
          <w:sz w:val="22"/>
          <w:szCs w:val="22"/>
          <w:lang w:val="en-US" w:eastAsia="zh-CN"/>
        </w:rPr>
        <w:t>3.关于印发《上海商学院校长办公会议议事规则（2019年修订）》的通知</w:t>
      </w:r>
    </w:p>
    <w:p>
      <w:pPr>
        <w:pStyle w:val="8"/>
        <w:keepNext w:val="0"/>
        <w:keepLines w:val="0"/>
        <w:widowControl/>
        <w:numPr>
          <w:ilvl w:val="0"/>
          <w:numId w:val="0"/>
        </w:numPr>
        <w:suppressLineNumbers w:val="0"/>
        <w:spacing w:line="276" w:lineRule="atLeast"/>
        <w:ind w:left="448" w:leftChars="0" w:right="0" w:rightChars="0"/>
        <w:rPr>
          <w:rFonts w:hint="eastAsia" w:ascii="宋体" w:hAnsi="宋体" w:eastAsia="宋体" w:cs="宋体"/>
          <w:b/>
          <w:i w:val="0"/>
          <w:caps w:val="0"/>
          <w:color w:val="000000"/>
          <w:spacing w:val="0"/>
          <w:sz w:val="22"/>
          <w:szCs w:val="22"/>
          <w:lang w:val="en-US" w:eastAsia="zh-CN"/>
        </w:rPr>
      </w:pPr>
      <w:r>
        <w:rPr>
          <w:rFonts w:hint="default" w:ascii="宋体" w:hAnsi="宋体" w:eastAsia="宋体" w:cs="宋体"/>
          <w:b/>
          <w:i w:val="0"/>
          <w:caps w:val="0"/>
          <w:color w:val="000000"/>
          <w:spacing w:val="0"/>
          <w:sz w:val="22"/>
          <w:szCs w:val="22"/>
          <w:lang w:val="en-US" w:eastAsia="zh-CN"/>
        </w:rPr>
        <w:t>1-2-4用语用字、学生培养、教育实践过程中有关于语言文字使用的规章制度，并</w:t>
      </w:r>
      <w:r>
        <w:rPr>
          <w:rFonts w:hint="eastAsia" w:ascii="宋体" w:hAnsi="宋体" w:eastAsia="宋体" w:cs="宋体"/>
          <w:b/>
          <w:i w:val="0"/>
          <w:caps w:val="0"/>
          <w:color w:val="000000"/>
          <w:spacing w:val="0"/>
          <w:sz w:val="22"/>
          <w:szCs w:val="22"/>
          <w:lang w:val="en-US" w:eastAsia="zh-CN"/>
        </w:rPr>
        <w:t>有</w:t>
      </w:r>
      <w:r>
        <w:rPr>
          <w:rFonts w:hint="default" w:ascii="宋体" w:hAnsi="宋体" w:eastAsia="宋体" w:cs="宋体"/>
          <w:b/>
          <w:i w:val="0"/>
          <w:caps w:val="0"/>
          <w:color w:val="000000"/>
          <w:spacing w:val="0"/>
          <w:sz w:val="22"/>
          <w:szCs w:val="22"/>
          <w:lang w:val="en-US" w:eastAsia="zh-CN"/>
        </w:rPr>
        <w:t>定期检查落实</w:t>
      </w:r>
      <w:r>
        <w:rPr>
          <w:rFonts w:hint="eastAsia" w:ascii="宋体" w:hAnsi="宋体" w:eastAsia="宋体" w:cs="宋体"/>
          <w:b/>
          <w:i w:val="0"/>
          <w:caps w:val="0"/>
          <w:color w:val="000000"/>
          <w:spacing w:val="0"/>
          <w:sz w:val="22"/>
          <w:szCs w:val="22"/>
          <w:lang w:val="en-US" w:eastAsia="zh-CN"/>
        </w:rPr>
        <w:t>制度</w:t>
      </w:r>
    </w:p>
    <w:p>
      <w:pPr>
        <w:pStyle w:val="8"/>
        <w:keepNext w:val="0"/>
        <w:keepLines w:val="0"/>
        <w:widowControl/>
        <w:numPr>
          <w:ilvl w:val="0"/>
          <w:numId w:val="0"/>
        </w:numPr>
        <w:suppressLineNumbers w:val="0"/>
        <w:spacing w:line="276" w:lineRule="atLeast"/>
        <w:ind w:left="448" w:leftChars="0" w:right="0" w:rightChars="0"/>
        <w:rPr>
          <w:rFonts w:hint="eastAsia" w:ascii="宋体" w:hAnsi="宋体" w:eastAsia="宋体" w:cs="宋体"/>
          <w:b w:val="0"/>
          <w:i w:val="0"/>
          <w:caps w:val="0"/>
          <w:color w:val="000000"/>
          <w:spacing w:val="0"/>
          <w:sz w:val="22"/>
          <w:szCs w:val="22"/>
          <w:lang w:val="en-US" w:eastAsia="zh-CN"/>
        </w:rPr>
      </w:pPr>
      <w:r>
        <w:rPr>
          <w:rFonts w:hint="eastAsia" w:ascii="宋体" w:hAnsi="宋体" w:eastAsia="宋体" w:cs="宋体"/>
          <w:b w:val="0"/>
          <w:i w:val="0"/>
          <w:caps w:val="0"/>
          <w:color w:val="000000"/>
          <w:spacing w:val="0"/>
          <w:sz w:val="22"/>
          <w:szCs w:val="22"/>
          <w:lang w:val="en-US" w:eastAsia="zh-CN"/>
        </w:rPr>
        <w:t>1.学校用语用字关于语言文字使用的规章制度</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eastAsia" w:ascii="宋体" w:hAnsi="宋体" w:eastAsia="宋体" w:cs="宋体"/>
          <w:b w:val="0"/>
          <w:i w:val="0"/>
          <w:caps w:val="0"/>
          <w:color w:val="000000"/>
          <w:spacing w:val="0"/>
          <w:sz w:val="22"/>
          <w:szCs w:val="22"/>
          <w:lang w:val="en-US" w:eastAsia="zh-CN"/>
        </w:rPr>
        <w:t>2</w:t>
      </w:r>
      <w:r>
        <w:rPr>
          <w:rFonts w:hint="default" w:ascii="宋体" w:hAnsi="宋体" w:eastAsia="宋体" w:cs="宋体"/>
          <w:b w:val="0"/>
          <w:i w:val="0"/>
          <w:caps w:val="0"/>
          <w:color w:val="000000"/>
          <w:spacing w:val="0"/>
          <w:sz w:val="22"/>
          <w:szCs w:val="22"/>
          <w:lang w:val="en-US" w:eastAsia="zh-CN"/>
        </w:rPr>
        <w:t>.</w:t>
      </w:r>
      <w:r>
        <w:rPr>
          <w:rFonts w:hint="eastAsia" w:ascii="宋体" w:hAnsi="宋体" w:eastAsia="宋体" w:cs="宋体"/>
          <w:b w:val="0"/>
          <w:i w:val="0"/>
          <w:caps w:val="0"/>
          <w:color w:val="000000"/>
          <w:spacing w:val="0"/>
          <w:sz w:val="22"/>
          <w:szCs w:val="22"/>
          <w:lang w:val="en-US" w:eastAsia="zh-CN"/>
        </w:rPr>
        <w:t>学校学生培养关于语言文字使用的规章制度</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eastAsia" w:ascii="宋体" w:hAnsi="宋体" w:eastAsia="宋体" w:cs="宋体"/>
          <w:b w:val="0"/>
          <w:i w:val="0"/>
          <w:caps w:val="0"/>
          <w:color w:val="000000"/>
          <w:spacing w:val="0"/>
          <w:sz w:val="22"/>
          <w:szCs w:val="22"/>
          <w:lang w:val="en-US" w:eastAsia="zh-CN"/>
        </w:rPr>
        <w:t>3.学校教育实践关于语言文字使用的规章制度</w:t>
      </w:r>
    </w:p>
    <w:p>
      <w:pPr>
        <w:pStyle w:val="8"/>
        <w:keepNext w:val="0"/>
        <w:keepLines w:val="0"/>
        <w:widowControl/>
        <w:numPr>
          <w:ilvl w:val="0"/>
          <w:numId w:val="0"/>
        </w:numPr>
        <w:suppressLineNumbers w:val="0"/>
        <w:spacing w:line="276" w:lineRule="atLeast"/>
        <w:ind w:left="448" w:leftChars="0" w:right="0" w:rightChars="0"/>
        <w:rPr>
          <w:rFonts w:hint="eastAsia" w:ascii="宋体" w:hAnsi="宋体" w:eastAsia="宋体" w:cs="宋体"/>
          <w:b w:val="0"/>
          <w:i w:val="0"/>
          <w:caps w:val="0"/>
          <w:color w:val="000000"/>
          <w:spacing w:val="0"/>
          <w:sz w:val="22"/>
          <w:szCs w:val="22"/>
          <w:lang w:val="en-US" w:eastAsia="zh-CN"/>
        </w:rPr>
      </w:pPr>
      <w:r>
        <w:rPr>
          <w:rFonts w:hint="eastAsia" w:ascii="宋体" w:hAnsi="宋体" w:eastAsia="宋体" w:cs="宋体"/>
          <w:b w:val="0"/>
          <w:i w:val="0"/>
          <w:caps w:val="0"/>
          <w:color w:val="000000"/>
          <w:spacing w:val="0"/>
          <w:sz w:val="22"/>
          <w:szCs w:val="22"/>
          <w:lang w:val="en-US" w:eastAsia="zh-CN"/>
        </w:rPr>
        <w:t>4.学生评教指标</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eastAsia" w:ascii="宋体" w:hAnsi="宋体" w:eastAsia="宋体" w:cs="宋体"/>
          <w:b w:val="0"/>
          <w:i w:val="0"/>
          <w:caps w:val="0"/>
          <w:color w:val="000000"/>
          <w:spacing w:val="0"/>
          <w:sz w:val="22"/>
          <w:szCs w:val="22"/>
          <w:lang w:val="en-US" w:eastAsia="zh-CN"/>
        </w:rPr>
        <w:t>5.</w:t>
      </w:r>
      <w:r>
        <w:rPr>
          <w:rFonts w:hint="default" w:ascii="宋体" w:hAnsi="宋体" w:eastAsia="宋体" w:cs="宋体"/>
          <w:b w:val="0"/>
          <w:i w:val="0"/>
          <w:caps w:val="0"/>
          <w:color w:val="000000"/>
          <w:spacing w:val="0"/>
          <w:sz w:val="22"/>
          <w:szCs w:val="22"/>
          <w:lang w:val="en-US" w:eastAsia="zh-CN"/>
        </w:rPr>
        <w:t>关于印发《上海商学院二级学院绩效考核办法（试行）》的通知</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i w:val="0"/>
          <w:caps w:val="0"/>
          <w:color w:val="000000"/>
          <w:spacing w:val="0"/>
          <w:sz w:val="22"/>
          <w:szCs w:val="22"/>
          <w:lang w:val="en-US" w:eastAsia="zh-CN"/>
        </w:rPr>
      </w:pPr>
      <w:r>
        <w:rPr>
          <w:rFonts w:hint="default" w:ascii="宋体" w:hAnsi="宋体" w:eastAsia="宋体" w:cs="宋体"/>
          <w:b/>
          <w:i w:val="0"/>
          <w:caps w:val="0"/>
          <w:color w:val="000000"/>
          <w:spacing w:val="0"/>
          <w:sz w:val="22"/>
          <w:szCs w:val="22"/>
          <w:lang w:val="en-US" w:eastAsia="zh-CN"/>
        </w:rPr>
        <w:t>1-2-5在职务评聘</w:t>
      </w:r>
      <w:r>
        <w:rPr>
          <w:rFonts w:hint="eastAsia" w:ascii="宋体" w:hAnsi="宋体" w:eastAsia="宋体" w:cs="宋体"/>
          <w:b/>
          <w:i w:val="0"/>
          <w:caps w:val="0"/>
          <w:color w:val="000000"/>
          <w:spacing w:val="0"/>
          <w:sz w:val="22"/>
          <w:szCs w:val="22"/>
          <w:lang w:val="en-US" w:eastAsia="zh-CN"/>
        </w:rPr>
        <w:t>、</w:t>
      </w:r>
      <w:r>
        <w:rPr>
          <w:rFonts w:hint="default" w:ascii="宋体" w:hAnsi="宋体" w:eastAsia="宋体" w:cs="宋体"/>
          <w:b/>
          <w:i w:val="0"/>
          <w:caps w:val="0"/>
          <w:color w:val="000000"/>
          <w:spacing w:val="0"/>
          <w:sz w:val="22"/>
          <w:szCs w:val="22"/>
          <w:lang w:val="en-US" w:eastAsia="zh-CN"/>
        </w:rPr>
        <w:t>教育教学考核评价等制度中，有关于语言文字应用能力、应用情况的明确要求</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eastAsia" w:ascii="宋体" w:hAnsi="宋体" w:eastAsia="宋体" w:cs="宋体"/>
          <w:b w:val="0"/>
          <w:i w:val="0"/>
          <w:caps w:val="0"/>
          <w:color w:val="000000"/>
          <w:spacing w:val="0"/>
          <w:sz w:val="22"/>
          <w:szCs w:val="22"/>
          <w:lang w:val="en-US" w:eastAsia="zh-CN"/>
        </w:rPr>
        <w:t>1</w:t>
      </w:r>
      <w:r>
        <w:rPr>
          <w:rFonts w:hint="default" w:ascii="宋体" w:hAnsi="宋体" w:eastAsia="宋体" w:cs="宋体"/>
          <w:b w:val="0"/>
          <w:i w:val="0"/>
          <w:caps w:val="0"/>
          <w:color w:val="000000"/>
          <w:spacing w:val="0"/>
          <w:sz w:val="22"/>
          <w:szCs w:val="22"/>
          <w:lang w:val="en-US" w:eastAsia="zh-CN"/>
        </w:rPr>
        <w:t>.关于印发《上海商学院教师职务和其他专业技术职务聘任办法实施细则（2019年修订）》的通知</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eastAsia" w:ascii="宋体" w:hAnsi="宋体" w:eastAsia="宋体" w:cs="宋体"/>
          <w:b w:val="0"/>
          <w:i w:val="0"/>
          <w:caps w:val="0"/>
          <w:color w:val="000000"/>
          <w:spacing w:val="0"/>
          <w:sz w:val="22"/>
          <w:szCs w:val="22"/>
          <w:lang w:val="en-US" w:eastAsia="zh-CN"/>
        </w:rPr>
        <w:t>2</w:t>
      </w:r>
      <w:r>
        <w:rPr>
          <w:rFonts w:hint="default" w:ascii="宋体" w:hAnsi="宋体" w:eastAsia="宋体" w:cs="宋体"/>
          <w:b w:val="0"/>
          <w:i w:val="0"/>
          <w:caps w:val="0"/>
          <w:color w:val="000000"/>
          <w:spacing w:val="0"/>
          <w:sz w:val="22"/>
          <w:szCs w:val="22"/>
          <w:lang w:val="en-US" w:eastAsia="zh-CN"/>
        </w:rPr>
        <w:t>.关于印发《关于高层次人才引进的若干规定》的通知</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eastAsia" w:ascii="宋体" w:hAnsi="宋体" w:eastAsia="宋体" w:cs="宋体"/>
          <w:b w:val="0"/>
          <w:i w:val="0"/>
          <w:caps w:val="0"/>
          <w:color w:val="000000"/>
          <w:spacing w:val="0"/>
          <w:sz w:val="22"/>
          <w:szCs w:val="22"/>
          <w:lang w:val="en-US" w:eastAsia="zh-CN"/>
        </w:rPr>
        <w:t>3</w:t>
      </w:r>
      <w:r>
        <w:rPr>
          <w:rFonts w:hint="default" w:ascii="宋体" w:hAnsi="宋体" w:eastAsia="宋体" w:cs="宋体"/>
          <w:b w:val="0"/>
          <w:i w:val="0"/>
          <w:caps w:val="0"/>
          <w:color w:val="000000"/>
          <w:spacing w:val="0"/>
          <w:sz w:val="22"/>
          <w:szCs w:val="22"/>
          <w:lang w:val="en-US" w:eastAsia="zh-CN"/>
        </w:rPr>
        <w:t>.关于印发《上海商学院名誉教授、特聘教授、客座教授、兼职教授聘请和管理办法（试行）》的通知</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eastAsia" w:ascii="宋体" w:hAnsi="宋体" w:eastAsia="宋体" w:cs="宋体"/>
          <w:b w:val="0"/>
          <w:i w:val="0"/>
          <w:caps w:val="0"/>
          <w:color w:val="000000"/>
          <w:spacing w:val="0"/>
          <w:sz w:val="22"/>
          <w:szCs w:val="22"/>
          <w:lang w:val="en-US" w:eastAsia="zh-CN"/>
        </w:rPr>
        <w:t>4</w:t>
      </w:r>
      <w:r>
        <w:rPr>
          <w:rFonts w:hint="default" w:ascii="宋体" w:hAnsi="宋体" w:eastAsia="宋体" w:cs="宋体"/>
          <w:b w:val="0"/>
          <w:i w:val="0"/>
          <w:caps w:val="0"/>
          <w:color w:val="000000"/>
          <w:spacing w:val="0"/>
          <w:sz w:val="22"/>
          <w:szCs w:val="22"/>
          <w:lang w:val="en-US" w:eastAsia="zh-CN"/>
        </w:rPr>
        <w:t>.关于印发《上海商学院人员招聘和录用暂行规定》的通知</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eastAsia" w:ascii="宋体" w:hAnsi="宋体" w:eastAsia="宋体" w:cs="宋体"/>
          <w:b w:val="0"/>
          <w:i w:val="0"/>
          <w:caps w:val="0"/>
          <w:color w:val="000000"/>
          <w:spacing w:val="0"/>
          <w:sz w:val="22"/>
          <w:szCs w:val="22"/>
          <w:lang w:val="en-US" w:eastAsia="zh-CN"/>
        </w:rPr>
        <w:t>5</w:t>
      </w:r>
      <w:r>
        <w:rPr>
          <w:rFonts w:hint="default" w:ascii="宋体" w:hAnsi="宋体" w:eastAsia="宋体" w:cs="宋体"/>
          <w:b w:val="0"/>
          <w:i w:val="0"/>
          <w:caps w:val="0"/>
          <w:color w:val="000000"/>
          <w:spacing w:val="0"/>
          <w:sz w:val="22"/>
          <w:szCs w:val="22"/>
          <w:lang w:val="en-US" w:eastAsia="zh-CN"/>
        </w:rPr>
        <w:t>.关于印发《上海商学院学生思想政治教育教师聘任办法（试行）》的通知</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eastAsia" w:ascii="宋体" w:hAnsi="宋体" w:eastAsia="宋体" w:cs="宋体"/>
          <w:b w:val="0"/>
          <w:i w:val="0"/>
          <w:caps w:val="0"/>
          <w:color w:val="000000"/>
          <w:spacing w:val="0"/>
          <w:sz w:val="22"/>
          <w:szCs w:val="22"/>
          <w:lang w:val="en-US" w:eastAsia="zh-CN"/>
        </w:rPr>
        <w:t>6</w:t>
      </w:r>
      <w:r>
        <w:rPr>
          <w:rFonts w:hint="default" w:ascii="宋体" w:hAnsi="宋体" w:eastAsia="宋体" w:cs="宋体"/>
          <w:b w:val="0"/>
          <w:i w:val="0"/>
          <w:caps w:val="0"/>
          <w:color w:val="000000"/>
          <w:spacing w:val="0"/>
          <w:sz w:val="22"/>
          <w:szCs w:val="22"/>
          <w:lang w:val="en-US" w:eastAsia="zh-CN"/>
        </w:rPr>
        <w:t>.关于印发《上海商学院外聘、返聘人员管理暂行规定》的通知</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eastAsia" w:ascii="宋体" w:hAnsi="宋体" w:eastAsia="宋体" w:cs="宋体"/>
          <w:b w:val="0"/>
          <w:i w:val="0"/>
          <w:caps w:val="0"/>
          <w:color w:val="000000"/>
          <w:spacing w:val="0"/>
          <w:sz w:val="22"/>
          <w:szCs w:val="22"/>
          <w:lang w:val="en-US" w:eastAsia="zh-CN"/>
        </w:rPr>
        <w:t>7</w:t>
      </w:r>
      <w:r>
        <w:rPr>
          <w:rFonts w:hint="default" w:ascii="宋体" w:hAnsi="宋体" w:eastAsia="宋体" w:cs="宋体"/>
          <w:b w:val="0"/>
          <w:i w:val="0"/>
          <w:caps w:val="0"/>
          <w:color w:val="000000"/>
          <w:spacing w:val="0"/>
          <w:sz w:val="22"/>
          <w:szCs w:val="22"/>
          <w:lang w:val="en-US" w:eastAsia="zh-CN"/>
        </w:rPr>
        <w:t>.关于印发《关于开展本科课程任课资格认定工作的实施办法（试行）》的通知</w:t>
      </w:r>
    </w:p>
    <w:p>
      <w:pPr>
        <w:pStyle w:val="8"/>
        <w:keepNext w:val="0"/>
        <w:keepLines w:val="0"/>
        <w:widowControl/>
        <w:numPr>
          <w:ilvl w:val="0"/>
          <w:numId w:val="0"/>
        </w:numPr>
        <w:suppressLineNumbers w:val="0"/>
        <w:spacing w:line="276" w:lineRule="atLeast"/>
        <w:ind w:left="448" w:leftChars="0" w:right="0" w:rightChars="0"/>
        <w:rPr>
          <w:rFonts w:hint="eastAsia" w:ascii="宋体" w:hAnsi="宋体" w:eastAsia="宋体" w:cs="宋体"/>
          <w:b w:val="0"/>
          <w:i w:val="0"/>
          <w:caps w:val="0"/>
          <w:color w:val="000000"/>
          <w:spacing w:val="0"/>
          <w:sz w:val="22"/>
          <w:szCs w:val="22"/>
          <w:lang w:val="en-US" w:eastAsia="zh-CN"/>
        </w:rPr>
      </w:pPr>
      <w:r>
        <w:rPr>
          <w:rFonts w:hint="eastAsia" w:ascii="宋体" w:hAnsi="宋体" w:eastAsia="宋体" w:cs="宋体"/>
          <w:b w:val="0"/>
          <w:i w:val="0"/>
          <w:caps w:val="0"/>
          <w:color w:val="000000"/>
          <w:spacing w:val="0"/>
          <w:sz w:val="22"/>
          <w:szCs w:val="22"/>
          <w:lang w:val="en-US" w:eastAsia="zh-CN"/>
        </w:rPr>
        <w:t>8.学生评教指标</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eastAsia" w:ascii="宋体" w:hAnsi="宋体" w:eastAsia="宋体" w:cs="宋体"/>
          <w:b w:val="0"/>
          <w:i w:val="0"/>
          <w:caps w:val="0"/>
          <w:color w:val="000000"/>
          <w:spacing w:val="0"/>
          <w:sz w:val="22"/>
          <w:szCs w:val="22"/>
          <w:lang w:val="en-US" w:eastAsia="zh-CN"/>
        </w:rPr>
        <w:t>9</w:t>
      </w:r>
      <w:r>
        <w:rPr>
          <w:rFonts w:hint="default" w:ascii="宋体" w:hAnsi="宋体" w:eastAsia="宋体" w:cs="宋体"/>
          <w:b w:val="0"/>
          <w:i w:val="0"/>
          <w:caps w:val="0"/>
          <w:color w:val="000000"/>
          <w:spacing w:val="0"/>
          <w:sz w:val="22"/>
          <w:szCs w:val="22"/>
          <w:lang w:val="en-US" w:eastAsia="zh-CN"/>
        </w:rPr>
        <w:t>.关于印发《上海商学院二级学院绩效考核办法（试行）》的通知</w:t>
      </w:r>
    </w:p>
    <w:p>
      <w:pPr>
        <w:numPr>
          <w:ilvl w:val="0"/>
          <w:numId w:val="0"/>
        </w:numPr>
        <w:ind w:leftChars="0" w:firstLine="442" w:firstLineChars="200"/>
        <w:jc w:val="both"/>
        <w:rPr>
          <w:rFonts w:hint="eastAsia" w:ascii="宋体" w:hAnsi="宋体" w:eastAsia="宋体" w:cs="宋体"/>
          <w:b/>
          <w:i w:val="0"/>
          <w:caps w:val="0"/>
          <w:color w:val="000000"/>
          <w:spacing w:val="0"/>
          <w:kern w:val="0"/>
          <w:sz w:val="22"/>
          <w:szCs w:val="22"/>
          <w:lang w:val="en-US" w:eastAsia="zh-CN" w:bidi="ar"/>
        </w:rPr>
      </w:pPr>
      <w:r>
        <w:rPr>
          <w:rFonts w:hint="eastAsia" w:ascii="宋体" w:hAnsi="宋体" w:eastAsia="宋体" w:cs="宋体"/>
          <w:b/>
          <w:i w:val="0"/>
          <w:caps w:val="0"/>
          <w:color w:val="000000"/>
          <w:spacing w:val="0"/>
          <w:kern w:val="0"/>
          <w:sz w:val="22"/>
          <w:szCs w:val="22"/>
          <w:lang w:val="en-US" w:eastAsia="zh-CN" w:bidi="ar"/>
        </w:rPr>
        <w:t>1-2-6建立奖惩机制，对学校语言文字工作做出突出贡献的组织和个人给予表彰奖励</w:t>
      </w:r>
    </w:p>
    <w:p>
      <w:pPr>
        <w:pStyle w:val="8"/>
        <w:keepNext w:val="0"/>
        <w:keepLines w:val="0"/>
        <w:widowControl/>
        <w:numPr>
          <w:ilvl w:val="0"/>
          <w:numId w:val="0"/>
        </w:numPr>
        <w:suppressLineNumbers w:val="0"/>
        <w:spacing w:line="276" w:lineRule="atLeast"/>
        <w:ind w:left="448" w:leftChars="0" w:right="0" w:rightChars="0"/>
        <w:rPr>
          <w:rFonts w:hint="eastAsia" w:ascii="宋体" w:hAnsi="宋体" w:eastAsia="宋体" w:cs="宋体"/>
          <w:b w:val="0"/>
          <w:i w:val="0"/>
          <w:caps w:val="0"/>
          <w:color w:val="000000"/>
          <w:spacing w:val="0"/>
          <w:sz w:val="22"/>
          <w:szCs w:val="22"/>
          <w:lang w:val="en-US" w:eastAsia="zh-CN"/>
        </w:rPr>
      </w:pPr>
      <w:r>
        <w:rPr>
          <w:rFonts w:hint="eastAsia" w:ascii="宋体" w:hAnsi="宋体" w:eastAsia="宋体" w:cs="宋体"/>
          <w:b w:val="0"/>
          <w:i w:val="0"/>
          <w:caps w:val="0"/>
          <w:color w:val="000000"/>
          <w:spacing w:val="0"/>
          <w:sz w:val="22"/>
          <w:szCs w:val="22"/>
          <w:lang w:val="en-US" w:eastAsia="zh-CN"/>
        </w:rPr>
        <w:t>1.上海商学院2019年经典诵读工程项目评审公示</w:t>
      </w:r>
    </w:p>
    <w:p>
      <w:pPr>
        <w:pStyle w:val="8"/>
        <w:keepNext w:val="0"/>
        <w:keepLines w:val="0"/>
        <w:widowControl/>
        <w:numPr>
          <w:ilvl w:val="0"/>
          <w:numId w:val="0"/>
        </w:numPr>
        <w:suppressLineNumbers w:val="0"/>
        <w:spacing w:line="276" w:lineRule="atLeast"/>
        <w:ind w:left="448" w:leftChars="0" w:right="0" w:rightChars="0"/>
        <w:rPr>
          <w:rFonts w:hint="eastAsia" w:ascii="宋体" w:hAnsi="宋体" w:eastAsia="宋体" w:cs="宋体"/>
          <w:b w:val="0"/>
          <w:i w:val="0"/>
          <w:caps w:val="0"/>
          <w:color w:val="000000"/>
          <w:spacing w:val="0"/>
          <w:sz w:val="22"/>
          <w:szCs w:val="22"/>
          <w:lang w:val="en-US" w:eastAsia="zh-CN"/>
        </w:rPr>
      </w:pPr>
      <w:r>
        <w:rPr>
          <w:rFonts w:hint="eastAsia" w:ascii="宋体" w:hAnsi="宋体" w:eastAsia="宋体" w:cs="宋体"/>
          <w:b w:val="0"/>
          <w:i w:val="0"/>
          <w:caps w:val="0"/>
          <w:color w:val="000000"/>
          <w:spacing w:val="0"/>
          <w:sz w:val="22"/>
          <w:szCs w:val="22"/>
          <w:lang w:val="en-US" w:eastAsia="zh-CN"/>
        </w:rPr>
        <w:t>2.我校获教育部国家语委优秀组织奖</w:t>
      </w:r>
    </w:p>
    <w:p>
      <w:pPr>
        <w:pStyle w:val="8"/>
        <w:keepNext w:val="0"/>
        <w:keepLines w:val="0"/>
        <w:widowControl/>
        <w:numPr>
          <w:ilvl w:val="0"/>
          <w:numId w:val="0"/>
        </w:numPr>
        <w:suppressLineNumbers w:val="0"/>
        <w:spacing w:line="276" w:lineRule="atLeast"/>
        <w:ind w:left="448" w:leftChars="0" w:right="0" w:rightChars="0"/>
        <w:rPr>
          <w:rFonts w:hint="eastAsia" w:ascii="宋体" w:hAnsi="宋体" w:eastAsia="宋体" w:cs="宋体"/>
          <w:b w:val="0"/>
          <w:i w:val="0"/>
          <w:caps w:val="0"/>
          <w:color w:val="000000"/>
          <w:spacing w:val="0"/>
          <w:sz w:val="22"/>
          <w:szCs w:val="22"/>
          <w:lang w:val="en-US" w:eastAsia="zh-CN"/>
        </w:rPr>
      </w:pPr>
      <w:r>
        <w:rPr>
          <w:rFonts w:hint="eastAsia" w:ascii="宋体" w:hAnsi="宋体" w:eastAsia="宋体" w:cs="宋体"/>
          <w:b w:val="0"/>
          <w:i w:val="0"/>
          <w:caps w:val="0"/>
          <w:color w:val="000000"/>
          <w:spacing w:val="0"/>
          <w:sz w:val="22"/>
          <w:szCs w:val="22"/>
          <w:lang w:val="en-US" w:eastAsia="zh-CN"/>
        </w:rPr>
        <w:t>3.上海商学院关于表彰2018年“推普周”活动项目中获奖单位和个人的决定</w:t>
      </w:r>
    </w:p>
    <w:p>
      <w:pPr>
        <w:pStyle w:val="8"/>
        <w:keepNext w:val="0"/>
        <w:keepLines w:val="0"/>
        <w:widowControl/>
        <w:numPr>
          <w:ilvl w:val="0"/>
          <w:numId w:val="0"/>
        </w:numPr>
        <w:suppressLineNumbers w:val="0"/>
        <w:spacing w:line="276" w:lineRule="atLeast"/>
        <w:ind w:left="448" w:leftChars="0" w:right="0" w:rightChars="0"/>
        <w:rPr>
          <w:rFonts w:hint="eastAsia" w:ascii="宋体" w:hAnsi="宋体" w:eastAsia="宋体" w:cs="宋体"/>
          <w:b/>
          <w:i w:val="0"/>
          <w:caps w:val="0"/>
          <w:color w:val="000000"/>
          <w:spacing w:val="0"/>
          <w:sz w:val="22"/>
          <w:szCs w:val="22"/>
          <w:lang w:val="en-US" w:eastAsia="zh-CN"/>
        </w:rPr>
      </w:pPr>
      <w:r>
        <w:rPr>
          <w:rFonts w:hint="eastAsia" w:ascii="宋体" w:hAnsi="宋体" w:eastAsia="宋体" w:cs="宋体"/>
          <w:b/>
          <w:i w:val="0"/>
          <w:caps w:val="0"/>
          <w:color w:val="000000"/>
          <w:spacing w:val="0"/>
          <w:sz w:val="22"/>
          <w:szCs w:val="22"/>
          <w:lang w:val="en-US" w:eastAsia="zh-CN"/>
        </w:rPr>
        <w:t>1-3 校园环境</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i w:val="0"/>
          <w:caps w:val="0"/>
          <w:color w:val="000000"/>
          <w:spacing w:val="0"/>
          <w:kern w:val="0"/>
          <w:sz w:val="22"/>
          <w:szCs w:val="22"/>
          <w:lang w:val="en-US" w:eastAsia="zh-CN" w:bidi="ar"/>
        </w:rPr>
      </w:pPr>
      <w:r>
        <w:rPr>
          <w:rFonts w:hint="default" w:ascii="宋体" w:hAnsi="宋体" w:eastAsia="宋体" w:cs="宋体"/>
          <w:b/>
          <w:i w:val="0"/>
          <w:caps w:val="0"/>
          <w:color w:val="000000"/>
          <w:spacing w:val="0"/>
          <w:kern w:val="0"/>
          <w:sz w:val="22"/>
          <w:szCs w:val="22"/>
          <w:lang w:val="en-US" w:eastAsia="zh-CN" w:bidi="ar"/>
        </w:rPr>
        <w:t>1-3-1普通话是学校工作语言和基本交际语言</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1.商学院教师普通话水平测试情况统计表（汇总表）</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2.关于举办语言文字工作培训活动的通知</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i w:val="0"/>
          <w:caps w:val="0"/>
          <w:color w:val="000000"/>
          <w:spacing w:val="0"/>
          <w:kern w:val="0"/>
          <w:sz w:val="22"/>
          <w:szCs w:val="22"/>
          <w:lang w:val="en-US" w:eastAsia="zh-CN" w:bidi="ar"/>
        </w:rPr>
      </w:pPr>
      <w:r>
        <w:rPr>
          <w:rFonts w:hint="default" w:ascii="宋体" w:hAnsi="宋体" w:eastAsia="宋体" w:cs="宋体"/>
          <w:b/>
          <w:i w:val="0"/>
          <w:caps w:val="0"/>
          <w:color w:val="000000"/>
          <w:spacing w:val="0"/>
          <w:kern w:val="0"/>
          <w:sz w:val="22"/>
          <w:szCs w:val="22"/>
          <w:lang w:val="en-US" w:eastAsia="zh-CN" w:bidi="ar"/>
        </w:rPr>
        <w:t>1-3-2网站、宣传信息平台以及名称牌、指示牌、校风校训、标语、建筑物等用语用字符合规范</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1.网站、宣传信息平台以及名称牌、指示牌、校风校训、标语、建筑物等照片</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eastAsia" w:ascii="宋体" w:hAnsi="宋体" w:eastAsia="宋体" w:cs="宋体"/>
          <w:b w:val="0"/>
          <w:i w:val="0"/>
          <w:caps w:val="0"/>
          <w:color w:val="000000"/>
          <w:spacing w:val="0"/>
          <w:sz w:val="22"/>
          <w:szCs w:val="22"/>
          <w:lang w:val="en-US" w:eastAsia="zh-CN"/>
        </w:rPr>
        <w:t>2</w:t>
      </w:r>
      <w:r>
        <w:rPr>
          <w:rFonts w:hint="default" w:ascii="宋体" w:hAnsi="宋体" w:eastAsia="宋体" w:cs="宋体"/>
          <w:b w:val="0"/>
          <w:i w:val="0"/>
          <w:caps w:val="0"/>
          <w:color w:val="000000"/>
          <w:spacing w:val="0"/>
          <w:sz w:val="22"/>
          <w:szCs w:val="22"/>
          <w:lang w:val="en-US" w:eastAsia="zh-CN"/>
        </w:rPr>
        <w:t>.关于印发《上海商学院网络运行和安全管理细则》的通知</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eastAsia" w:ascii="宋体" w:hAnsi="宋体" w:eastAsia="宋体" w:cs="宋体"/>
          <w:b w:val="0"/>
          <w:i w:val="0"/>
          <w:caps w:val="0"/>
          <w:color w:val="000000"/>
          <w:spacing w:val="0"/>
          <w:sz w:val="22"/>
          <w:szCs w:val="22"/>
          <w:lang w:val="en-US" w:eastAsia="zh-CN"/>
        </w:rPr>
        <w:t>3</w:t>
      </w:r>
      <w:r>
        <w:rPr>
          <w:rFonts w:hint="default" w:ascii="宋体" w:hAnsi="宋体" w:eastAsia="宋体" w:cs="宋体"/>
          <w:b w:val="0"/>
          <w:i w:val="0"/>
          <w:caps w:val="0"/>
          <w:color w:val="000000"/>
          <w:spacing w:val="0"/>
          <w:sz w:val="22"/>
          <w:szCs w:val="22"/>
          <w:lang w:val="en-US" w:eastAsia="zh-CN"/>
        </w:rPr>
        <w:t>.关于印发《关于规范新闻中心稿件报送工作的实施办法》的通知</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eastAsia" w:ascii="宋体" w:hAnsi="宋体" w:eastAsia="宋体" w:cs="宋体"/>
          <w:b w:val="0"/>
          <w:i w:val="0"/>
          <w:caps w:val="0"/>
          <w:color w:val="000000"/>
          <w:spacing w:val="0"/>
          <w:sz w:val="22"/>
          <w:szCs w:val="22"/>
          <w:lang w:val="en-US" w:eastAsia="zh-CN"/>
        </w:rPr>
        <w:t>4</w:t>
      </w:r>
      <w:r>
        <w:rPr>
          <w:rFonts w:hint="default" w:ascii="宋体" w:hAnsi="宋体" w:eastAsia="宋体" w:cs="宋体"/>
          <w:b w:val="0"/>
          <w:i w:val="0"/>
          <w:caps w:val="0"/>
          <w:color w:val="000000"/>
          <w:spacing w:val="0"/>
          <w:sz w:val="22"/>
          <w:szCs w:val="22"/>
          <w:lang w:val="en-US" w:eastAsia="zh-CN"/>
        </w:rPr>
        <w:t>.关于宣传品张贴、悬挂、摆放管理规定的通知</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eastAsia" w:ascii="宋体" w:hAnsi="宋体" w:eastAsia="宋体" w:cs="宋体"/>
          <w:b w:val="0"/>
          <w:i w:val="0"/>
          <w:caps w:val="0"/>
          <w:color w:val="000000"/>
          <w:spacing w:val="0"/>
          <w:sz w:val="22"/>
          <w:szCs w:val="22"/>
          <w:lang w:val="en-US" w:eastAsia="zh-CN"/>
        </w:rPr>
        <w:t>5</w:t>
      </w:r>
      <w:r>
        <w:rPr>
          <w:rFonts w:hint="default" w:ascii="宋体" w:hAnsi="宋体" w:eastAsia="宋体" w:cs="宋体"/>
          <w:b w:val="0"/>
          <w:i w:val="0"/>
          <w:caps w:val="0"/>
          <w:color w:val="000000"/>
          <w:spacing w:val="0"/>
          <w:sz w:val="22"/>
          <w:szCs w:val="22"/>
          <w:lang w:val="en-US" w:eastAsia="zh-CN"/>
        </w:rPr>
        <w:t>.上商青年获上海高校传媒联盟“三星会员媒体”</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i w:val="0"/>
          <w:caps w:val="0"/>
          <w:color w:val="000000"/>
          <w:spacing w:val="0"/>
          <w:kern w:val="0"/>
          <w:sz w:val="22"/>
          <w:szCs w:val="22"/>
          <w:lang w:val="en-US" w:eastAsia="zh-CN" w:bidi="ar"/>
        </w:rPr>
      </w:pPr>
      <w:r>
        <w:rPr>
          <w:rFonts w:hint="default" w:ascii="宋体" w:hAnsi="宋体" w:eastAsia="宋体" w:cs="宋体"/>
          <w:b/>
          <w:i w:val="0"/>
          <w:caps w:val="0"/>
          <w:color w:val="000000"/>
          <w:spacing w:val="0"/>
          <w:kern w:val="0"/>
          <w:sz w:val="22"/>
          <w:szCs w:val="22"/>
          <w:lang w:val="en-US" w:eastAsia="zh-CN" w:bidi="ar"/>
        </w:rPr>
        <w:t>1-3-3学校主页有语言文字工作宣传</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1.学校网站主页截图1</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2.学校网站主页截图2</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i w:val="0"/>
          <w:caps w:val="0"/>
          <w:color w:val="000000"/>
          <w:spacing w:val="0"/>
          <w:kern w:val="0"/>
          <w:sz w:val="22"/>
          <w:szCs w:val="22"/>
          <w:lang w:val="en-US" w:eastAsia="zh-CN" w:bidi="ar"/>
        </w:rPr>
      </w:pPr>
      <w:r>
        <w:rPr>
          <w:rFonts w:hint="default" w:ascii="宋体" w:hAnsi="宋体" w:eastAsia="宋体" w:cs="宋体"/>
          <w:b/>
          <w:i w:val="0"/>
          <w:caps w:val="0"/>
          <w:color w:val="000000"/>
          <w:spacing w:val="0"/>
          <w:kern w:val="0"/>
          <w:sz w:val="22"/>
          <w:szCs w:val="22"/>
          <w:lang w:val="en-US" w:eastAsia="zh-CN" w:bidi="ar"/>
        </w:rPr>
        <w:t>1-3-4校内公文、各式文件、校办刊物等用字</w:t>
      </w:r>
      <w:r>
        <w:rPr>
          <w:rFonts w:hint="eastAsia" w:ascii="宋体" w:hAnsi="宋体" w:eastAsia="宋体" w:cs="宋体"/>
          <w:b/>
          <w:i w:val="0"/>
          <w:caps w:val="0"/>
          <w:color w:val="000000"/>
          <w:spacing w:val="0"/>
          <w:kern w:val="0"/>
          <w:sz w:val="22"/>
          <w:szCs w:val="22"/>
          <w:lang w:val="en-US" w:eastAsia="zh-CN" w:bidi="ar"/>
        </w:rPr>
        <w:t>符合</w:t>
      </w:r>
      <w:r>
        <w:rPr>
          <w:rFonts w:hint="default" w:ascii="宋体" w:hAnsi="宋体" w:eastAsia="宋体" w:cs="宋体"/>
          <w:b/>
          <w:i w:val="0"/>
          <w:caps w:val="0"/>
          <w:color w:val="000000"/>
          <w:spacing w:val="0"/>
          <w:kern w:val="0"/>
          <w:sz w:val="22"/>
          <w:szCs w:val="22"/>
          <w:lang w:val="en-US" w:eastAsia="zh-CN" w:bidi="ar"/>
        </w:rPr>
        <w:t>规范</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eastAsia" w:ascii="宋体" w:hAnsi="宋体" w:eastAsia="宋体" w:cs="宋体"/>
          <w:b w:val="0"/>
          <w:i w:val="0"/>
          <w:caps w:val="0"/>
          <w:color w:val="000000"/>
          <w:spacing w:val="0"/>
          <w:sz w:val="22"/>
          <w:szCs w:val="22"/>
          <w:lang w:val="en-US" w:eastAsia="zh-CN"/>
        </w:rPr>
        <w:t>1.</w:t>
      </w:r>
      <w:r>
        <w:rPr>
          <w:rFonts w:hint="default" w:ascii="宋体" w:hAnsi="宋体" w:eastAsia="宋体" w:cs="宋体"/>
          <w:b w:val="0"/>
          <w:i w:val="0"/>
          <w:caps w:val="0"/>
          <w:color w:val="000000"/>
          <w:spacing w:val="0"/>
          <w:sz w:val="22"/>
          <w:szCs w:val="22"/>
          <w:lang w:val="en-US" w:eastAsia="zh-CN"/>
        </w:rPr>
        <w:t>关于印发《上海商学院公文处理规定（2019年修订）》的通知</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eastAsia" w:ascii="宋体" w:hAnsi="宋体" w:eastAsia="宋体" w:cs="宋体"/>
          <w:b w:val="0"/>
          <w:i w:val="0"/>
          <w:caps w:val="0"/>
          <w:color w:val="000000"/>
          <w:spacing w:val="0"/>
          <w:sz w:val="22"/>
          <w:szCs w:val="22"/>
          <w:lang w:val="en-US" w:eastAsia="zh-CN"/>
        </w:rPr>
        <w:t>2.</w:t>
      </w:r>
      <w:r>
        <w:rPr>
          <w:rFonts w:hint="default" w:ascii="宋体" w:hAnsi="宋体" w:eastAsia="宋体" w:cs="宋体"/>
          <w:b w:val="0"/>
          <w:i w:val="0"/>
          <w:caps w:val="0"/>
          <w:color w:val="000000"/>
          <w:spacing w:val="0"/>
          <w:sz w:val="22"/>
          <w:szCs w:val="22"/>
          <w:lang w:val="en-US" w:eastAsia="zh-CN"/>
        </w:rPr>
        <w:t>关于印发《上海商学院会议记录规定（暂行）》的通知</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eastAsia" w:ascii="宋体" w:hAnsi="宋体" w:eastAsia="宋体" w:cs="宋体"/>
          <w:b w:val="0"/>
          <w:i w:val="0"/>
          <w:caps w:val="0"/>
          <w:color w:val="000000"/>
          <w:spacing w:val="0"/>
          <w:sz w:val="22"/>
          <w:szCs w:val="22"/>
          <w:lang w:val="en-US" w:eastAsia="zh-CN"/>
        </w:rPr>
        <w:t>3.</w:t>
      </w:r>
      <w:r>
        <w:rPr>
          <w:rFonts w:hint="default" w:ascii="宋体" w:hAnsi="宋体" w:eastAsia="宋体" w:cs="宋体"/>
          <w:b w:val="0"/>
          <w:i w:val="0"/>
          <w:caps w:val="0"/>
          <w:color w:val="000000"/>
          <w:spacing w:val="0"/>
          <w:sz w:val="22"/>
          <w:szCs w:val="22"/>
          <w:lang w:val="en-US" w:eastAsia="zh-CN"/>
        </w:rPr>
        <w:t>关于印发《上海商学院规章制度制定管理办法（试行）》的通知</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eastAsia" w:ascii="宋体" w:hAnsi="宋体" w:eastAsia="宋体" w:cs="宋体"/>
          <w:b w:val="0"/>
          <w:i w:val="0"/>
          <w:caps w:val="0"/>
          <w:color w:val="000000"/>
          <w:spacing w:val="0"/>
          <w:sz w:val="22"/>
          <w:szCs w:val="22"/>
          <w:lang w:val="en-US" w:eastAsia="zh-CN"/>
        </w:rPr>
        <w:t>4</w:t>
      </w:r>
      <w:r>
        <w:rPr>
          <w:rFonts w:hint="default" w:ascii="宋体" w:hAnsi="宋体" w:eastAsia="宋体" w:cs="宋体"/>
          <w:b w:val="0"/>
          <w:i w:val="0"/>
          <w:caps w:val="0"/>
          <w:color w:val="000000"/>
          <w:spacing w:val="0"/>
          <w:sz w:val="22"/>
          <w:szCs w:val="22"/>
          <w:lang w:val="en-US" w:eastAsia="zh-CN"/>
        </w:rPr>
        <w:t>.关于印发《上海商学院内部出版物管理办法》的通知</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eastAsia" w:ascii="宋体" w:hAnsi="宋体" w:eastAsia="宋体" w:cs="宋体"/>
          <w:b w:val="0"/>
          <w:i w:val="0"/>
          <w:caps w:val="0"/>
          <w:color w:val="000000"/>
          <w:spacing w:val="0"/>
          <w:sz w:val="22"/>
          <w:szCs w:val="22"/>
          <w:lang w:val="en-US" w:eastAsia="zh-CN"/>
        </w:rPr>
        <w:t>5</w:t>
      </w:r>
      <w:r>
        <w:rPr>
          <w:rFonts w:hint="default" w:ascii="宋体" w:hAnsi="宋体" w:eastAsia="宋体" w:cs="宋体"/>
          <w:b w:val="0"/>
          <w:i w:val="0"/>
          <w:caps w:val="0"/>
          <w:color w:val="000000"/>
          <w:spacing w:val="0"/>
          <w:sz w:val="22"/>
          <w:szCs w:val="22"/>
          <w:lang w:val="en-US" w:eastAsia="zh-CN"/>
        </w:rPr>
        <w:t>.上海商学院校报编辑部工作规程</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eastAsia" w:ascii="宋体" w:hAnsi="宋体" w:eastAsia="宋体" w:cs="宋体"/>
          <w:b w:val="0"/>
          <w:i w:val="0"/>
          <w:caps w:val="0"/>
          <w:color w:val="000000"/>
          <w:spacing w:val="0"/>
          <w:sz w:val="22"/>
          <w:szCs w:val="22"/>
          <w:lang w:val="en-US" w:eastAsia="zh-CN"/>
        </w:rPr>
        <w:t>6</w:t>
      </w:r>
      <w:r>
        <w:rPr>
          <w:rFonts w:hint="default" w:ascii="宋体" w:hAnsi="宋体" w:eastAsia="宋体" w:cs="宋体"/>
          <w:b w:val="0"/>
          <w:i w:val="0"/>
          <w:caps w:val="0"/>
          <w:color w:val="000000"/>
          <w:spacing w:val="0"/>
          <w:sz w:val="22"/>
          <w:szCs w:val="22"/>
          <w:lang w:val="en-US" w:eastAsia="zh-CN"/>
        </w:rPr>
        <w:t>.关于印发《关于规范新闻中心稿件报送工作的实施办法》的通知</w:t>
      </w:r>
    </w:p>
    <w:p>
      <w:pPr>
        <w:pStyle w:val="8"/>
        <w:keepNext w:val="0"/>
        <w:keepLines w:val="0"/>
        <w:widowControl/>
        <w:numPr>
          <w:ilvl w:val="0"/>
          <w:numId w:val="0"/>
        </w:numPr>
        <w:suppressLineNumbers w:val="0"/>
        <w:spacing w:line="276" w:lineRule="atLeast"/>
        <w:ind w:left="448" w:leftChars="0" w:right="0" w:rightChars="0"/>
        <w:rPr>
          <w:rFonts w:hint="eastAsia" w:ascii="宋体" w:hAnsi="宋体" w:eastAsia="宋体" w:cs="宋体"/>
          <w:b w:val="0"/>
          <w:i w:val="0"/>
          <w:caps w:val="0"/>
          <w:color w:val="000000"/>
          <w:spacing w:val="0"/>
          <w:sz w:val="22"/>
          <w:szCs w:val="22"/>
          <w:lang w:val="en-US" w:eastAsia="zh-CN"/>
        </w:rPr>
      </w:pPr>
      <w:r>
        <w:rPr>
          <w:rFonts w:hint="eastAsia" w:ascii="宋体" w:hAnsi="宋体" w:eastAsia="宋体" w:cs="宋体"/>
          <w:b w:val="0"/>
          <w:i w:val="0"/>
          <w:caps w:val="0"/>
          <w:color w:val="000000"/>
          <w:spacing w:val="0"/>
          <w:sz w:val="22"/>
          <w:szCs w:val="22"/>
          <w:lang w:val="en-US" w:eastAsia="zh-CN"/>
        </w:rPr>
        <w:t>7</w:t>
      </w:r>
      <w:r>
        <w:rPr>
          <w:rFonts w:hint="default" w:ascii="宋体" w:hAnsi="宋体" w:eastAsia="宋体" w:cs="宋体"/>
          <w:b w:val="0"/>
          <w:i w:val="0"/>
          <w:caps w:val="0"/>
          <w:color w:val="000000"/>
          <w:spacing w:val="0"/>
          <w:sz w:val="22"/>
          <w:szCs w:val="22"/>
          <w:lang w:val="en-US" w:eastAsia="zh-CN"/>
        </w:rPr>
        <w:t>.学校开展兼职宣传员业务培训</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eastAsia" w:ascii="宋体" w:hAnsi="宋体" w:eastAsia="宋体" w:cs="宋体"/>
          <w:b w:val="0"/>
          <w:i w:val="0"/>
          <w:caps w:val="0"/>
          <w:color w:val="000000"/>
          <w:spacing w:val="0"/>
          <w:sz w:val="22"/>
          <w:szCs w:val="22"/>
          <w:lang w:val="en-US" w:eastAsia="zh-CN"/>
        </w:rPr>
        <w:t>8</w:t>
      </w:r>
      <w:r>
        <w:rPr>
          <w:rFonts w:hint="default" w:ascii="宋体" w:hAnsi="宋体" w:eastAsia="宋体" w:cs="宋体"/>
          <w:b w:val="0"/>
          <w:i w:val="0"/>
          <w:caps w:val="0"/>
          <w:color w:val="000000"/>
          <w:spacing w:val="0"/>
          <w:sz w:val="22"/>
          <w:szCs w:val="22"/>
          <w:lang w:val="en-US" w:eastAsia="zh-CN"/>
        </w:rPr>
        <w:t>.我校校报作品获2019年度上海高校校报好新闻（1）</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eastAsia" w:ascii="宋体" w:hAnsi="宋体" w:eastAsia="宋体" w:cs="宋体"/>
          <w:b w:val="0"/>
          <w:i w:val="0"/>
          <w:caps w:val="0"/>
          <w:color w:val="000000"/>
          <w:spacing w:val="0"/>
          <w:sz w:val="22"/>
          <w:szCs w:val="22"/>
          <w:lang w:val="en-US" w:eastAsia="zh-CN"/>
        </w:rPr>
        <w:t>9</w:t>
      </w:r>
      <w:r>
        <w:rPr>
          <w:rFonts w:hint="default" w:ascii="宋体" w:hAnsi="宋体" w:eastAsia="宋体" w:cs="宋体"/>
          <w:b w:val="0"/>
          <w:i w:val="0"/>
          <w:caps w:val="0"/>
          <w:color w:val="000000"/>
          <w:spacing w:val="0"/>
          <w:sz w:val="22"/>
          <w:szCs w:val="22"/>
          <w:lang w:val="en-US" w:eastAsia="zh-CN"/>
        </w:rPr>
        <w:t>.我校校报作品获2019年度上海高校校报好新闻（2）</w:t>
      </w:r>
    </w:p>
    <w:p>
      <w:pPr>
        <w:keepNext w:val="0"/>
        <w:keepLines w:val="0"/>
        <w:pageBreakBefore w:val="0"/>
        <w:widowControl w:val="0"/>
        <w:numPr>
          <w:ilvl w:val="0"/>
          <w:numId w:val="0"/>
        </w:numPr>
        <w:kinsoku/>
        <w:wordWrap/>
        <w:overflowPunct/>
        <w:topLinePunct w:val="0"/>
        <w:autoSpaceDE/>
        <w:autoSpaceDN/>
        <w:bidi w:val="0"/>
        <w:adjustRightInd/>
        <w:snapToGrid/>
        <w:ind w:firstLine="442" w:firstLineChars="200"/>
        <w:jc w:val="both"/>
        <w:textAlignment w:val="auto"/>
        <w:rPr>
          <w:rFonts w:hint="eastAsia" w:ascii="宋体" w:hAnsi="宋体" w:eastAsia="宋体" w:cs="宋体"/>
          <w:b/>
          <w:i w:val="0"/>
          <w:caps w:val="0"/>
          <w:color w:val="000000"/>
          <w:spacing w:val="0"/>
          <w:kern w:val="0"/>
          <w:sz w:val="22"/>
          <w:szCs w:val="22"/>
          <w:lang w:val="en-US" w:eastAsia="zh-CN" w:bidi="ar"/>
        </w:rPr>
      </w:pPr>
      <w:r>
        <w:rPr>
          <w:rFonts w:hint="eastAsia" w:ascii="宋体" w:hAnsi="宋体" w:eastAsia="宋体" w:cs="宋体"/>
          <w:b/>
          <w:i w:val="0"/>
          <w:caps w:val="0"/>
          <w:color w:val="000000"/>
          <w:spacing w:val="0"/>
          <w:kern w:val="0"/>
          <w:sz w:val="22"/>
          <w:szCs w:val="22"/>
          <w:lang w:val="en-US" w:eastAsia="zh-CN" w:bidi="ar"/>
        </w:rPr>
        <w:t>1-3-5汉语拼音使用规范，外文使用符合标准、规范</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eastAsia" w:ascii="宋体" w:hAnsi="宋体" w:eastAsia="宋体" w:cs="宋体"/>
          <w:b w:val="0"/>
          <w:i w:val="0"/>
          <w:caps w:val="0"/>
          <w:color w:val="000000"/>
          <w:spacing w:val="0"/>
          <w:sz w:val="22"/>
          <w:szCs w:val="22"/>
          <w:lang w:val="en-US" w:eastAsia="zh-CN"/>
        </w:rPr>
        <w:t>1.学校标志和路标照片、外文使用</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i w:val="0"/>
          <w:caps w:val="0"/>
          <w:color w:val="000000"/>
          <w:spacing w:val="0"/>
          <w:kern w:val="0"/>
          <w:sz w:val="22"/>
          <w:szCs w:val="22"/>
          <w:lang w:val="en-US" w:eastAsia="zh-CN" w:bidi="ar"/>
        </w:rPr>
      </w:pPr>
      <w:r>
        <w:rPr>
          <w:rFonts w:hint="default" w:ascii="宋体" w:hAnsi="宋体" w:eastAsia="宋体" w:cs="宋体"/>
          <w:b/>
          <w:i w:val="0"/>
          <w:caps w:val="0"/>
          <w:color w:val="000000"/>
          <w:spacing w:val="0"/>
          <w:kern w:val="0"/>
          <w:sz w:val="22"/>
          <w:szCs w:val="22"/>
          <w:lang w:val="en-US" w:eastAsia="zh-CN" w:bidi="ar"/>
        </w:rPr>
        <w:t>1-3-6校园内有永久性国家通用语言文字宣传标识或标语</w:t>
      </w:r>
    </w:p>
    <w:p>
      <w:pPr>
        <w:pStyle w:val="8"/>
        <w:keepNext w:val="0"/>
        <w:keepLines w:val="0"/>
        <w:widowControl/>
        <w:numPr>
          <w:ilvl w:val="0"/>
          <w:numId w:val="0"/>
        </w:numPr>
        <w:suppressLineNumbers w:val="0"/>
        <w:spacing w:line="276" w:lineRule="atLeast"/>
        <w:ind w:left="448" w:leftChars="0" w:right="0" w:rightChars="0"/>
        <w:rPr>
          <w:rFonts w:hint="eastAsia" w:ascii="宋体" w:hAnsi="宋体" w:eastAsia="宋体" w:cs="宋体"/>
          <w:b w:val="0"/>
          <w:i w:val="0"/>
          <w:caps w:val="0"/>
          <w:color w:val="000000"/>
          <w:spacing w:val="0"/>
          <w:sz w:val="22"/>
          <w:szCs w:val="22"/>
          <w:lang w:val="en-US" w:eastAsia="zh-CN"/>
        </w:rPr>
      </w:pPr>
      <w:r>
        <w:rPr>
          <w:rFonts w:hint="eastAsia" w:ascii="宋体" w:hAnsi="宋体" w:eastAsia="宋体" w:cs="宋体"/>
          <w:b w:val="0"/>
          <w:i w:val="0"/>
          <w:caps w:val="0"/>
          <w:color w:val="000000"/>
          <w:spacing w:val="0"/>
          <w:sz w:val="22"/>
          <w:szCs w:val="22"/>
          <w:lang w:val="en-US" w:eastAsia="zh-CN"/>
        </w:rPr>
        <w:t>1.学校永久性国家通用语言文字宣传标识或标语</w:t>
      </w:r>
    </w:p>
    <w:p>
      <w:pPr>
        <w:pStyle w:val="8"/>
        <w:keepNext w:val="0"/>
        <w:keepLines w:val="0"/>
        <w:widowControl/>
        <w:numPr>
          <w:ilvl w:val="0"/>
          <w:numId w:val="0"/>
        </w:numPr>
        <w:suppressLineNumbers w:val="0"/>
        <w:spacing w:line="276" w:lineRule="atLeast"/>
        <w:ind w:left="448" w:leftChars="0" w:right="0" w:rightChars="0"/>
        <w:rPr>
          <w:rFonts w:hint="eastAsia" w:ascii="宋体" w:hAnsi="宋体" w:eastAsia="宋体" w:cs="宋体"/>
          <w:b/>
          <w:i w:val="0"/>
          <w:caps w:val="0"/>
          <w:color w:val="000000"/>
          <w:spacing w:val="0"/>
          <w:sz w:val="22"/>
          <w:szCs w:val="22"/>
          <w:lang w:val="en-US" w:eastAsia="zh-CN"/>
        </w:rPr>
      </w:pPr>
      <w:r>
        <w:rPr>
          <w:rFonts w:hint="eastAsia" w:ascii="宋体" w:hAnsi="宋体" w:eastAsia="宋体" w:cs="宋体"/>
          <w:b/>
          <w:i w:val="0"/>
          <w:caps w:val="0"/>
          <w:color w:val="000000"/>
          <w:spacing w:val="0"/>
          <w:sz w:val="22"/>
          <w:szCs w:val="22"/>
          <w:lang w:val="en-US" w:eastAsia="zh-CN"/>
        </w:rPr>
        <w:t>1-4 经费保障</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i w:val="0"/>
          <w:caps w:val="0"/>
          <w:color w:val="000000"/>
          <w:spacing w:val="0"/>
          <w:kern w:val="0"/>
          <w:sz w:val="22"/>
          <w:szCs w:val="22"/>
          <w:lang w:val="en-US" w:eastAsia="zh-CN" w:bidi="ar"/>
        </w:rPr>
      </w:pPr>
      <w:r>
        <w:rPr>
          <w:rFonts w:hint="default" w:ascii="宋体" w:hAnsi="宋体" w:eastAsia="宋体" w:cs="宋体"/>
          <w:b/>
          <w:i w:val="0"/>
          <w:caps w:val="0"/>
          <w:color w:val="000000"/>
          <w:spacing w:val="0"/>
          <w:kern w:val="0"/>
          <w:sz w:val="22"/>
          <w:szCs w:val="22"/>
          <w:lang w:val="en-US" w:eastAsia="zh-CN" w:bidi="ar"/>
        </w:rPr>
        <w:t>1-4-1保障学校语言文字工作经费</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1.语委办2018年部门预算</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2.语委办2019年部门预算</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i w:val="0"/>
          <w:caps w:val="0"/>
          <w:color w:val="000000"/>
          <w:spacing w:val="0"/>
          <w:kern w:val="0"/>
          <w:sz w:val="22"/>
          <w:szCs w:val="22"/>
          <w:lang w:val="en-US" w:eastAsia="zh-CN" w:bidi="ar"/>
        </w:rPr>
      </w:pPr>
      <w:r>
        <w:rPr>
          <w:rFonts w:hint="default" w:ascii="宋体" w:hAnsi="宋体" w:eastAsia="宋体" w:cs="宋体"/>
          <w:b/>
          <w:i w:val="0"/>
          <w:caps w:val="0"/>
          <w:color w:val="000000"/>
          <w:spacing w:val="0"/>
          <w:kern w:val="0"/>
          <w:sz w:val="22"/>
          <w:szCs w:val="22"/>
          <w:lang w:val="en-US" w:eastAsia="zh-CN" w:bidi="ar"/>
        </w:rPr>
        <w:t>1-4-2语言文字工作经费管理严格、使用规范、效益显著</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1.关于印发《上海商学院财务管理办法》的通知</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2.关于印发《上海商学院货物、服务采购管理办法（试行）》的通知</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3.关于印发《上海商学院经费使用管理办法（试行）》的通知</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4.关于印发《上海商学院预算管理办法》的通知</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eastAsia" w:ascii="宋体" w:hAnsi="宋体" w:eastAsia="宋体" w:cs="宋体"/>
          <w:b w:val="0"/>
          <w:i w:val="0"/>
          <w:caps w:val="0"/>
          <w:color w:val="000000"/>
          <w:spacing w:val="0"/>
          <w:sz w:val="22"/>
          <w:szCs w:val="22"/>
          <w:lang w:val="en-US" w:eastAsia="zh-CN"/>
        </w:rPr>
        <w:t>5.普通话测试测前测后劳务费用发放标准</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i w:val="0"/>
          <w:caps w:val="0"/>
          <w:color w:val="000000"/>
          <w:spacing w:val="0"/>
          <w:sz w:val="22"/>
          <w:szCs w:val="22"/>
          <w:lang w:val="en-US" w:eastAsia="zh-CN"/>
        </w:rPr>
      </w:pPr>
      <w:r>
        <w:rPr>
          <w:rFonts w:hint="default" w:ascii="宋体" w:hAnsi="宋体" w:eastAsia="宋体" w:cs="宋体"/>
          <w:b/>
          <w:i w:val="0"/>
          <w:caps w:val="0"/>
          <w:color w:val="000000"/>
          <w:spacing w:val="0"/>
          <w:sz w:val="22"/>
          <w:szCs w:val="22"/>
          <w:lang w:val="en-US" w:eastAsia="zh-CN"/>
        </w:rPr>
        <w:t>2-1 规范意识</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i w:val="0"/>
          <w:caps w:val="0"/>
          <w:color w:val="000000"/>
          <w:spacing w:val="0"/>
          <w:sz w:val="22"/>
          <w:szCs w:val="22"/>
          <w:lang w:val="en-US" w:eastAsia="zh-CN"/>
        </w:rPr>
      </w:pPr>
      <w:r>
        <w:rPr>
          <w:rFonts w:hint="default" w:ascii="宋体" w:hAnsi="宋体" w:eastAsia="宋体" w:cs="宋体"/>
          <w:b/>
          <w:i w:val="0"/>
          <w:caps w:val="0"/>
          <w:color w:val="000000"/>
          <w:spacing w:val="0"/>
          <w:sz w:val="22"/>
          <w:szCs w:val="22"/>
          <w:lang w:val="en-US" w:eastAsia="zh-CN"/>
        </w:rPr>
        <w:t>2-1-1教师自觉规范使用语言文字的意识强，具有高度的文化自觉和文化自信</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1.多维度栽培专业课程德育之花——《广告法规》课程思政教学改革设计</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2.《中国商人》课程：中国传统文明之光照亮现代文化自信</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3.《中国管理思想史》课程：以中国传统思想引领新时代商科人才培养</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4.《思想道德修养与法律基础》课程：建构人才培养的多维教学模式</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5.《书法赏析与写字》课程：让传统文化在新时代焕发新活力</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6.《沪商大义》课程：以中国商人精神打造新商科育人理念</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i w:val="0"/>
          <w:caps w:val="0"/>
          <w:color w:val="000000"/>
          <w:spacing w:val="0"/>
          <w:sz w:val="22"/>
          <w:szCs w:val="22"/>
          <w:lang w:val="en-US" w:eastAsia="zh-CN"/>
        </w:rPr>
      </w:pPr>
      <w:r>
        <w:rPr>
          <w:rFonts w:hint="default" w:ascii="宋体" w:hAnsi="宋体" w:eastAsia="宋体" w:cs="宋体"/>
          <w:b/>
          <w:i w:val="0"/>
          <w:caps w:val="0"/>
          <w:color w:val="000000"/>
          <w:spacing w:val="0"/>
          <w:sz w:val="22"/>
          <w:szCs w:val="22"/>
          <w:lang w:val="en-US" w:eastAsia="zh-CN"/>
        </w:rPr>
        <w:t>2-1-2学生有自觉规范使用语言文字的意识；有较强的的中华文化和语言的自豪感</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1.70载风雨兼程，70年祖国华诞——管理学院学生党支部组织观看优秀红色电影</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2.学生文化活动图片</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4.我与祖国共奋进--国旗下的演讲——话筒给你!说出你的故事!</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eastAsia" w:ascii="宋体" w:hAnsi="宋体" w:eastAsia="宋体" w:cs="宋体"/>
          <w:b w:val="0"/>
          <w:i w:val="0"/>
          <w:caps w:val="0"/>
          <w:color w:val="000000"/>
          <w:spacing w:val="0"/>
          <w:sz w:val="22"/>
          <w:szCs w:val="22"/>
          <w:lang w:val="en-US" w:eastAsia="zh-CN"/>
        </w:rPr>
        <w:t>7</w:t>
      </w:r>
      <w:r>
        <w:rPr>
          <w:rFonts w:hint="default" w:ascii="宋体" w:hAnsi="宋体" w:eastAsia="宋体" w:cs="宋体"/>
          <w:b w:val="0"/>
          <w:i w:val="0"/>
          <w:caps w:val="0"/>
          <w:color w:val="000000"/>
          <w:spacing w:val="0"/>
          <w:sz w:val="22"/>
          <w:szCs w:val="22"/>
          <w:lang w:val="en-US" w:eastAsia="zh-CN"/>
        </w:rPr>
        <w:t>.上商申音社沪上沪语专题讲座</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eastAsia" w:ascii="宋体" w:hAnsi="宋体" w:eastAsia="宋体" w:cs="宋体"/>
          <w:b w:val="0"/>
          <w:i w:val="0"/>
          <w:caps w:val="0"/>
          <w:color w:val="000000"/>
          <w:spacing w:val="0"/>
          <w:sz w:val="22"/>
          <w:szCs w:val="22"/>
          <w:lang w:val="en-US" w:eastAsia="zh-CN"/>
        </w:rPr>
        <w:t>9</w:t>
      </w:r>
      <w:r>
        <w:rPr>
          <w:rFonts w:hint="default" w:ascii="宋体" w:hAnsi="宋体" w:eastAsia="宋体" w:cs="宋体"/>
          <w:b w:val="0"/>
          <w:i w:val="0"/>
          <w:caps w:val="0"/>
          <w:color w:val="000000"/>
          <w:spacing w:val="0"/>
          <w:sz w:val="22"/>
          <w:szCs w:val="22"/>
          <w:lang w:val="en-US" w:eastAsia="zh-CN"/>
        </w:rPr>
        <w:t>.童言童语大“申”说，沪音沪声社区行系列活动</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eastAsia" w:ascii="宋体" w:hAnsi="宋体" w:eastAsia="宋体" w:cs="宋体"/>
          <w:b w:val="0"/>
          <w:i w:val="0"/>
          <w:caps w:val="0"/>
          <w:color w:val="000000"/>
          <w:spacing w:val="0"/>
          <w:sz w:val="22"/>
          <w:szCs w:val="22"/>
          <w:lang w:val="en-US" w:eastAsia="zh-CN"/>
        </w:rPr>
        <w:t>10</w:t>
      </w:r>
      <w:r>
        <w:rPr>
          <w:rFonts w:hint="default" w:ascii="宋体" w:hAnsi="宋体" w:eastAsia="宋体" w:cs="宋体"/>
          <w:b w:val="0"/>
          <w:i w:val="0"/>
          <w:caps w:val="0"/>
          <w:color w:val="000000"/>
          <w:spacing w:val="0"/>
          <w:sz w:val="22"/>
          <w:szCs w:val="22"/>
          <w:lang w:val="en-US" w:eastAsia="zh-CN"/>
        </w:rPr>
        <w:t>.于未来携手A.I.一起保护方言文化</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1</w:t>
      </w:r>
      <w:r>
        <w:rPr>
          <w:rFonts w:hint="eastAsia" w:ascii="宋体" w:hAnsi="宋体" w:eastAsia="宋体" w:cs="宋体"/>
          <w:b w:val="0"/>
          <w:i w:val="0"/>
          <w:caps w:val="0"/>
          <w:color w:val="000000"/>
          <w:spacing w:val="0"/>
          <w:sz w:val="22"/>
          <w:szCs w:val="22"/>
          <w:lang w:val="en-US" w:eastAsia="zh-CN"/>
        </w:rPr>
        <w:t>1</w:t>
      </w:r>
      <w:r>
        <w:rPr>
          <w:rFonts w:hint="default" w:ascii="宋体" w:hAnsi="宋体" w:eastAsia="宋体" w:cs="宋体"/>
          <w:b w:val="0"/>
          <w:i w:val="0"/>
          <w:caps w:val="0"/>
          <w:color w:val="000000"/>
          <w:spacing w:val="0"/>
          <w:sz w:val="22"/>
          <w:szCs w:val="22"/>
          <w:lang w:val="en-US" w:eastAsia="zh-CN"/>
        </w:rPr>
        <w:t>.上海言话之艺术创想——记上钢新村第四堂课</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eastAsia" w:ascii="宋体" w:hAnsi="宋体" w:eastAsia="宋体" w:cs="宋体"/>
          <w:b w:val="0"/>
          <w:i w:val="0"/>
          <w:caps w:val="0"/>
          <w:color w:val="000000"/>
          <w:spacing w:val="0"/>
          <w:sz w:val="22"/>
          <w:szCs w:val="22"/>
          <w:lang w:val="en-US" w:eastAsia="zh-CN"/>
        </w:rPr>
        <w:t>12</w:t>
      </w:r>
      <w:r>
        <w:rPr>
          <w:rFonts w:hint="default" w:ascii="宋体" w:hAnsi="宋体" w:eastAsia="宋体" w:cs="宋体"/>
          <w:b w:val="0"/>
          <w:i w:val="0"/>
          <w:caps w:val="0"/>
          <w:color w:val="000000"/>
          <w:spacing w:val="0"/>
          <w:sz w:val="22"/>
          <w:szCs w:val="22"/>
          <w:lang w:val="en-US" w:eastAsia="zh-CN"/>
        </w:rPr>
        <w:t>.上商申音社暑期社会实践系列活动</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eastAsia" w:ascii="宋体" w:hAnsi="宋体" w:eastAsia="宋体" w:cs="宋体"/>
          <w:b w:val="0"/>
          <w:i w:val="0"/>
          <w:caps w:val="0"/>
          <w:color w:val="000000"/>
          <w:spacing w:val="0"/>
          <w:sz w:val="22"/>
          <w:szCs w:val="22"/>
          <w:lang w:val="en-US" w:eastAsia="zh-CN"/>
        </w:rPr>
        <w:t>13</w:t>
      </w:r>
      <w:r>
        <w:rPr>
          <w:rFonts w:hint="default" w:ascii="宋体" w:hAnsi="宋体" w:eastAsia="宋体" w:cs="宋体"/>
          <w:b w:val="0"/>
          <w:i w:val="0"/>
          <w:caps w:val="0"/>
          <w:color w:val="000000"/>
          <w:spacing w:val="0"/>
          <w:sz w:val="22"/>
          <w:szCs w:val="22"/>
          <w:lang w:val="en-US" w:eastAsia="zh-CN"/>
        </w:rPr>
        <w:t>.于上海书展感悟城市方言文化</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eastAsia" w:ascii="宋体" w:hAnsi="宋体" w:eastAsia="宋体" w:cs="宋体"/>
          <w:b w:val="0"/>
          <w:i w:val="0"/>
          <w:caps w:val="0"/>
          <w:color w:val="000000"/>
          <w:spacing w:val="0"/>
          <w:sz w:val="22"/>
          <w:szCs w:val="22"/>
          <w:lang w:val="en-US" w:eastAsia="zh-CN"/>
        </w:rPr>
        <w:t>14</w:t>
      </w:r>
      <w:r>
        <w:rPr>
          <w:rFonts w:hint="default" w:ascii="宋体" w:hAnsi="宋体" w:eastAsia="宋体" w:cs="宋体"/>
          <w:b w:val="0"/>
          <w:i w:val="0"/>
          <w:caps w:val="0"/>
          <w:color w:val="000000"/>
          <w:spacing w:val="0"/>
          <w:sz w:val="22"/>
          <w:szCs w:val="22"/>
          <w:lang w:val="en-US" w:eastAsia="zh-CN"/>
        </w:rPr>
        <w:t>.囡囡学闲话——首届沪语小主持大赛</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eastAsia" w:ascii="宋体" w:hAnsi="宋体" w:eastAsia="宋体" w:cs="宋体"/>
          <w:b w:val="0"/>
          <w:i w:val="0"/>
          <w:caps w:val="0"/>
          <w:color w:val="000000"/>
          <w:spacing w:val="0"/>
          <w:sz w:val="22"/>
          <w:szCs w:val="22"/>
          <w:lang w:val="en-US" w:eastAsia="zh-CN"/>
        </w:rPr>
        <w:t>15</w:t>
      </w:r>
      <w:r>
        <w:rPr>
          <w:rFonts w:hint="default" w:ascii="宋体" w:hAnsi="宋体" w:eastAsia="宋体" w:cs="宋体"/>
          <w:b w:val="0"/>
          <w:i w:val="0"/>
          <w:caps w:val="0"/>
          <w:color w:val="000000"/>
          <w:spacing w:val="0"/>
          <w:sz w:val="22"/>
          <w:szCs w:val="22"/>
          <w:lang w:val="en-US" w:eastAsia="zh-CN"/>
        </w:rPr>
        <w:t>.妙趣横生生活方言</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eastAsia" w:ascii="宋体" w:hAnsi="宋体" w:eastAsia="宋体" w:cs="宋体"/>
          <w:b w:val="0"/>
          <w:i w:val="0"/>
          <w:caps w:val="0"/>
          <w:color w:val="000000"/>
          <w:spacing w:val="0"/>
          <w:sz w:val="22"/>
          <w:szCs w:val="22"/>
          <w:lang w:val="en-US" w:eastAsia="zh-CN"/>
        </w:rPr>
        <w:t>16</w:t>
      </w:r>
      <w:r>
        <w:rPr>
          <w:rFonts w:hint="default" w:ascii="宋体" w:hAnsi="宋体" w:eastAsia="宋体" w:cs="宋体"/>
          <w:b w:val="0"/>
          <w:i w:val="0"/>
          <w:caps w:val="0"/>
          <w:color w:val="000000"/>
          <w:spacing w:val="0"/>
          <w:sz w:val="22"/>
          <w:szCs w:val="22"/>
          <w:lang w:val="en-US" w:eastAsia="zh-CN"/>
        </w:rPr>
        <w:t>.我校学生首获上海高校大学生学习习近平新时代中国特色社会主义思想大比武系列主题活动三等奖</w:t>
      </w:r>
    </w:p>
    <w:p>
      <w:pPr>
        <w:pStyle w:val="8"/>
        <w:keepNext w:val="0"/>
        <w:keepLines w:val="0"/>
        <w:widowControl/>
        <w:numPr>
          <w:ilvl w:val="0"/>
          <w:numId w:val="0"/>
        </w:numPr>
        <w:suppressLineNumbers w:val="0"/>
        <w:spacing w:line="276" w:lineRule="atLeast"/>
        <w:ind w:left="448" w:leftChars="0" w:right="0" w:rightChars="0"/>
        <w:rPr>
          <w:rFonts w:hint="eastAsia" w:ascii="宋体" w:hAnsi="宋体" w:eastAsia="宋体" w:cs="宋体"/>
          <w:b/>
          <w:i w:val="0"/>
          <w:caps w:val="0"/>
          <w:color w:val="000000"/>
          <w:spacing w:val="0"/>
          <w:sz w:val="22"/>
          <w:szCs w:val="22"/>
          <w:lang w:val="en-US" w:eastAsia="zh-CN"/>
        </w:rPr>
      </w:pPr>
      <w:r>
        <w:rPr>
          <w:rFonts w:hint="eastAsia" w:ascii="宋体" w:hAnsi="宋体" w:eastAsia="宋体" w:cs="宋体"/>
          <w:b/>
          <w:i w:val="0"/>
          <w:caps w:val="0"/>
          <w:color w:val="000000"/>
          <w:spacing w:val="0"/>
          <w:sz w:val="22"/>
          <w:szCs w:val="22"/>
          <w:lang w:val="en-US" w:eastAsia="zh-CN"/>
        </w:rPr>
        <w:t>2-2 教师能力</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i w:val="0"/>
          <w:caps w:val="0"/>
          <w:color w:val="000000"/>
          <w:spacing w:val="0"/>
          <w:sz w:val="22"/>
          <w:szCs w:val="22"/>
          <w:lang w:val="en-US" w:eastAsia="zh-CN"/>
        </w:rPr>
      </w:pPr>
      <w:r>
        <w:rPr>
          <w:rFonts w:hint="default" w:ascii="宋体" w:hAnsi="宋体" w:eastAsia="宋体" w:cs="宋体"/>
          <w:b/>
          <w:i w:val="0"/>
          <w:caps w:val="0"/>
          <w:color w:val="000000"/>
          <w:spacing w:val="0"/>
          <w:sz w:val="22"/>
          <w:szCs w:val="22"/>
          <w:lang w:val="en-US" w:eastAsia="zh-CN"/>
        </w:rPr>
        <w:t>2-2-1将语言文字应用能力纳入教师培训方案，强调培训效果</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1.2019年度新进教职工岗前培训手册</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eastAsia" w:ascii="宋体" w:hAnsi="宋体" w:eastAsia="宋体" w:cs="宋体"/>
          <w:b w:val="0"/>
          <w:i w:val="0"/>
          <w:caps w:val="0"/>
          <w:color w:val="000000"/>
          <w:spacing w:val="0"/>
          <w:sz w:val="22"/>
          <w:szCs w:val="22"/>
          <w:lang w:val="en-US" w:eastAsia="zh-CN"/>
        </w:rPr>
        <w:t>2</w:t>
      </w:r>
      <w:r>
        <w:rPr>
          <w:rFonts w:hint="default" w:ascii="宋体" w:hAnsi="宋体" w:eastAsia="宋体" w:cs="宋体"/>
          <w:b w:val="0"/>
          <w:i w:val="0"/>
          <w:caps w:val="0"/>
          <w:color w:val="000000"/>
          <w:spacing w:val="0"/>
          <w:sz w:val="22"/>
          <w:szCs w:val="22"/>
          <w:lang w:val="en-US" w:eastAsia="zh-CN"/>
        </w:rPr>
        <w:t>.关于举办语言文字工作培训活动的通知</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eastAsia" w:ascii="宋体" w:hAnsi="宋体" w:eastAsia="宋体" w:cs="宋体"/>
          <w:b w:val="0"/>
          <w:i w:val="0"/>
          <w:caps w:val="0"/>
          <w:color w:val="000000"/>
          <w:spacing w:val="0"/>
          <w:sz w:val="22"/>
          <w:szCs w:val="22"/>
          <w:lang w:val="en-US" w:eastAsia="zh-CN"/>
        </w:rPr>
        <w:t>3</w:t>
      </w:r>
      <w:r>
        <w:rPr>
          <w:rFonts w:hint="default" w:ascii="宋体" w:hAnsi="宋体" w:eastAsia="宋体" w:cs="宋体"/>
          <w:b w:val="0"/>
          <w:i w:val="0"/>
          <w:caps w:val="0"/>
          <w:color w:val="000000"/>
          <w:spacing w:val="0"/>
          <w:sz w:val="22"/>
          <w:szCs w:val="22"/>
          <w:lang w:val="en-US" w:eastAsia="zh-CN"/>
        </w:rPr>
        <w:t>.落实习近平总书记座谈会讲话精神，提升教师教学能力 ——马克思主义学院开展教师培训</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i w:val="0"/>
          <w:caps w:val="0"/>
          <w:color w:val="000000"/>
          <w:spacing w:val="0"/>
          <w:sz w:val="22"/>
          <w:szCs w:val="22"/>
          <w:lang w:val="en-US" w:eastAsia="zh-CN"/>
        </w:rPr>
      </w:pPr>
      <w:r>
        <w:rPr>
          <w:rFonts w:hint="default" w:ascii="宋体" w:hAnsi="宋体" w:eastAsia="宋体" w:cs="宋体"/>
          <w:b/>
          <w:i w:val="0"/>
          <w:caps w:val="0"/>
          <w:color w:val="000000"/>
          <w:spacing w:val="0"/>
          <w:sz w:val="22"/>
          <w:szCs w:val="22"/>
          <w:lang w:val="en-US" w:eastAsia="zh-CN"/>
        </w:rPr>
        <w:t>2-2-2重视教师语言文字基本功训练，通过定期培训、综合培养等方式，提高教师语言文字应用能力和水平，并适应教育教学的新要求</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1.《文汇报》首席记者樊丽萍来我校指导融媒体视域下的校园新闻写作</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2.关于举办语言文字工作培训活动的通知</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3.我校举行本年度“社团学校”培训班</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4.深入推动课程思政教育教学改革 提升我校课程思政工作质量</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5.我校教师在2018年上海教师“书法﹒板书﹒钢笔字﹒中国画”大赛中喜获荣誉</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6.信息与计算机学院召开师德师风专题学习会</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7.我校第九届青年教师教学基本功大赛圆满收官</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i w:val="0"/>
          <w:caps w:val="0"/>
          <w:color w:val="000000"/>
          <w:spacing w:val="0"/>
          <w:sz w:val="22"/>
          <w:szCs w:val="22"/>
          <w:lang w:val="en-US" w:eastAsia="zh-CN"/>
        </w:rPr>
      </w:pPr>
      <w:r>
        <w:rPr>
          <w:rFonts w:hint="default" w:ascii="宋体" w:hAnsi="宋体" w:eastAsia="宋体" w:cs="宋体"/>
          <w:b/>
          <w:i w:val="0"/>
          <w:caps w:val="0"/>
          <w:color w:val="000000"/>
          <w:spacing w:val="0"/>
          <w:sz w:val="22"/>
          <w:szCs w:val="22"/>
          <w:lang w:val="en-US" w:eastAsia="zh-CN"/>
        </w:rPr>
        <w:t>2-2-3教师普通话水平达标</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商学院教师普通话水平测试情况统计表（汇总表）</w:t>
      </w:r>
    </w:p>
    <w:p>
      <w:pPr>
        <w:pStyle w:val="8"/>
        <w:keepNext w:val="0"/>
        <w:keepLines w:val="0"/>
        <w:widowControl/>
        <w:numPr>
          <w:ilvl w:val="0"/>
          <w:numId w:val="0"/>
        </w:numPr>
        <w:suppressLineNumbers w:val="0"/>
        <w:spacing w:line="276" w:lineRule="atLeast"/>
        <w:ind w:left="448" w:leftChars="0" w:right="0" w:rightChars="0"/>
        <w:rPr>
          <w:rFonts w:hint="eastAsia" w:ascii="宋体" w:hAnsi="宋体" w:eastAsia="宋体" w:cs="宋体"/>
          <w:b/>
          <w:i w:val="0"/>
          <w:caps w:val="0"/>
          <w:color w:val="000000"/>
          <w:spacing w:val="0"/>
          <w:sz w:val="22"/>
          <w:szCs w:val="22"/>
          <w:lang w:val="en-US" w:eastAsia="zh-CN"/>
        </w:rPr>
      </w:pPr>
      <w:r>
        <w:rPr>
          <w:rFonts w:hint="eastAsia" w:ascii="宋体" w:hAnsi="宋体" w:eastAsia="宋体" w:cs="宋体"/>
          <w:b/>
          <w:i w:val="0"/>
          <w:caps w:val="0"/>
          <w:color w:val="000000"/>
          <w:spacing w:val="0"/>
          <w:sz w:val="22"/>
          <w:szCs w:val="22"/>
          <w:lang w:val="en-US" w:eastAsia="zh-CN"/>
        </w:rPr>
        <w:t>2-2-4教师自觉成为传承弘扬中华优秀传统文化的表率</w:t>
      </w:r>
    </w:p>
    <w:p>
      <w:pPr>
        <w:pStyle w:val="8"/>
        <w:keepNext w:val="0"/>
        <w:keepLines w:val="0"/>
        <w:widowControl/>
        <w:numPr>
          <w:ilvl w:val="0"/>
          <w:numId w:val="4"/>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【典型人物】从三尺讲台到“百家讲坛”——记上海商学院文法学院教授李强</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i w:val="0"/>
          <w:caps w:val="0"/>
          <w:color w:val="000000"/>
          <w:spacing w:val="0"/>
          <w:sz w:val="22"/>
          <w:szCs w:val="22"/>
          <w:lang w:val="en-US" w:eastAsia="zh-CN"/>
        </w:rPr>
      </w:pPr>
      <w:r>
        <w:rPr>
          <w:rFonts w:hint="default" w:ascii="宋体" w:hAnsi="宋体" w:eastAsia="宋体" w:cs="宋体"/>
          <w:b/>
          <w:i w:val="0"/>
          <w:caps w:val="0"/>
          <w:color w:val="000000"/>
          <w:spacing w:val="0"/>
          <w:sz w:val="22"/>
          <w:szCs w:val="22"/>
          <w:lang w:val="en-US" w:eastAsia="zh-CN"/>
        </w:rPr>
        <w:t>2-3 学生能力</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i w:val="0"/>
          <w:caps w:val="0"/>
          <w:color w:val="000000"/>
          <w:spacing w:val="0"/>
          <w:sz w:val="22"/>
          <w:szCs w:val="22"/>
          <w:lang w:val="en-US" w:eastAsia="zh-CN"/>
        </w:rPr>
      </w:pPr>
      <w:r>
        <w:rPr>
          <w:rFonts w:hint="default" w:ascii="宋体" w:hAnsi="宋体" w:eastAsia="宋体" w:cs="宋体"/>
          <w:b/>
          <w:i w:val="0"/>
          <w:caps w:val="0"/>
          <w:color w:val="000000"/>
          <w:spacing w:val="0"/>
          <w:sz w:val="22"/>
          <w:szCs w:val="22"/>
          <w:lang w:val="en-US" w:eastAsia="zh-CN"/>
        </w:rPr>
        <w:t>2-3-1学生培养目标中有明确的语言文字规范意识和应用能力的要求，并有相应的落实措施</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1.关于印发《上海商学院“十佳班长”评选办法》的通知（沪商院学[2019]47号）</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2.关于印发《上海商学院本科新生奖学金管理办法（2019年修订）》的通知（沪商院学[2019]66号）</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3.关于印发《上海商学院关于加强和改进学风建设的实施方案》的通知（沪商院学[2019]51号）</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4.关于印发《上海商学院三好学生、优秀学生干部评选办法（2019年修订）》的通知（沪商院学[2019]68号）</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5.关于印发《上海商学院先进班集体评选办法（2019年修订）》的通知（沪商院学[2019]48号）</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6.关于印发《上海商学院学生奖学金评审条例（2019年修订）》的通知（沪商院学[2019]67号）</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7.关于印发《上海商学院学生课堂行为准则》的通知（沪商院学[2019]62号）</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8.关于表彰2018-2019学年学风示范班、先进班集体的决定（沪商院学[2019]194号）</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9.关于表彰2019级本科新生奖学金获奖学生的决定（沪商院学[2019]109号）</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10.《大学语文》教学大纲</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i w:val="0"/>
          <w:caps w:val="0"/>
          <w:color w:val="000000"/>
          <w:spacing w:val="0"/>
          <w:sz w:val="22"/>
          <w:szCs w:val="22"/>
          <w:lang w:val="en-US" w:eastAsia="zh-CN"/>
        </w:rPr>
      </w:pPr>
      <w:r>
        <w:rPr>
          <w:rFonts w:hint="default" w:ascii="宋体" w:hAnsi="宋体" w:eastAsia="宋体" w:cs="宋体"/>
          <w:b/>
          <w:i w:val="0"/>
          <w:caps w:val="0"/>
          <w:color w:val="000000"/>
          <w:spacing w:val="0"/>
          <w:sz w:val="22"/>
          <w:szCs w:val="22"/>
          <w:lang w:val="en-US" w:eastAsia="zh-CN"/>
        </w:rPr>
        <w:t>2-3-2学生重视口语交际能力培养和训练，普通话水平达到相应要求</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eastAsia" w:ascii="宋体" w:hAnsi="宋体" w:eastAsia="宋体" w:cs="宋体"/>
          <w:b w:val="0"/>
          <w:i w:val="0"/>
          <w:caps w:val="0"/>
          <w:color w:val="000000"/>
          <w:spacing w:val="0"/>
          <w:sz w:val="22"/>
          <w:szCs w:val="22"/>
          <w:lang w:val="en-US" w:eastAsia="zh-CN"/>
        </w:rPr>
        <w:t>1</w:t>
      </w:r>
      <w:r>
        <w:rPr>
          <w:rFonts w:hint="default" w:ascii="宋体" w:hAnsi="宋体" w:eastAsia="宋体" w:cs="宋体"/>
          <w:b w:val="0"/>
          <w:i w:val="0"/>
          <w:caps w:val="0"/>
          <w:color w:val="000000"/>
          <w:spacing w:val="0"/>
          <w:sz w:val="22"/>
          <w:szCs w:val="22"/>
          <w:lang w:val="en-US" w:eastAsia="zh-CN"/>
        </w:rPr>
        <w:t>.2018-2019语文类课程</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eastAsia" w:ascii="宋体" w:hAnsi="宋体" w:eastAsia="宋体" w:cs="宋体"/>
          <w:b w:val="0"/>
          <w:i w:val="0"/>
          <w:caps w:val="0"/>
          <w:color w:val="000000"/>
          <w:spacing w:val="0"/>
          <w:sz w:val="22"/>
          <w:szCs w:val="22"/>
          <w:lang w:val="en-US" w:eastAsia="zh-CN"/>
        </w:rPr>
        <w:t>2</w:t>
      </w:r>
      <w:r>
        <w:rPr>
          <w:rFonts w:hint="default" w:ascii="宋体" w:hAnsi="宋体" w:eastAsia="宋体" w:cs="宋体"/>
          <w:b w:val="0"/>
          <w:i w:val="0"/>
          <w:caps w:val="0"/>
          <w:color w:val="000000"/>
          <w:spacing w:val="0"/>
          <w:sz w:val="22"/>
          <w:szCs w:val="22"/>
          <w:lang w:val="en-US" w:eastAsia="zh-CN"/>
        </w:rPr>
        <w:t>.2018学生普测情况统计</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eastAsia" w:ascii="宋体" w:hAnsi="宋体" w:eastAsia="宋体" w:cs="宋体"/>
          <w:b w:val="0"/>
          <w:i w:val="0"/>
          <w:caps w:val="0"/>
          <w:color w:val="000000"/>
          <w:spacing w:val="0"/>
          <w:sz w:val="22"/>
          <w:szCs w:val="22"/>
          <w:lang w:val="en-US" w:eastAsia="zh-CN"/>
        </w:rPr>
        <w:t>3</w:t>
      </w:r>
      <w:r>
        <w:rPr>
          <w:rFonts w:hint="default" w:ascii="宋体" w:hAnsi="宋体" w:eastAsia="宋体" w:cs="宋体"/>
          <w:b w:val="0"/>
          <w:i w:val="0"/>
          <w:caps w:val="0"/>
          <w:color w:val="000000"/>
          <w:spacing w:val="0"/>
          <w:sz w:val="22"/>
          <w:szCs w:val="22"/>
          <w:lang w:val="en-US" w:eastAsia="zh-CN"/>
        </w:rPr>
        <w:t>.2019年学生普通话水平测试等级各学院统计数据汇总</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eastAsia" w:ascii="宋体" w:hAnsi="宋体" w:eastAsia="宋体" w:cs="宋体"/>
          <w:b w:val="0"/>
          <w:i w:val="0"/>
          <w:caps w:val="0"/>
          <w:color w:val="000000"/>
          <w:spacing w:val="0"/>
          <w:sz w:val="22"/>
          <w:szCs w:val="22"/>
          <w:lang w:val="en-US" w:eastAsia="zh-CN"/>
        </w:rPr>
        <w:t>4</w:t>
      </w:r>
      <w:r>
        <w:rPr>
          <w:rFonts w:hint="default" w:ascii="宋体" w:hAnsi="宋体" w:eastAsia="宋体" w:cs="宋体"/>
          <w:b w:val="0"/>
          <w:i w:val="0"/>
          <w:caps w:val="0"/>
          <w:color w:val="000000"/>
          <w:spacing w:val="0"/>
          <w:sz w:val="22"/>
          <w:szCs w:val="22"/>
          <w:lang w:val="en-US" w:eastAsia="zh-CN"/>
        </w:rPr>
        <w:t>.关于《中国诗词大会》（第四季）上海地区央视面试选拔活动上海商学院校内选拔的通知</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eastAsia" w:ascii="宋体" w:hAnsi="宋体" w:eastAsia="宋体" w:cs="宋体"/>
          <w:b w:val="0"/>
          <w:i w:val="0"/>
          <w:caps w:val="0"/>
          <w:color w:val="000000"/>
          <w:spacing w:val="0"/>
          <w:sz w:val="22"/>
          <w:szCs w:val="22"/>
          <w:lang w:val="en-US" w:eastAsia="zh-CN"/>
        </w:rPr>
        <w:t>5</w:t>
      </w:r>
      <w:r>
        <w:rPr>
          <w:rFonts w:hint="default" w:ascii="宋体" w:hAnsi="宋体" w:eastAsia="宋体" w:cs="宋体"/>
          <w:b w:val="0"/>
          <w:i w:val="0"/>
          <w:caps w:val="0"/>
          <w:color w:val="000000"/>
          <w:spacing w:val="0"/>
          <w:sz w:val="22"/>
          <w:szCs w:val="22"/>
          <w:lang w:val="en-US" w:eastAsia="zh-CN"/>
        </w:rPr>
        <w:t>.宋怀强受邀与我校学生进行“朗诵•阅读”辅导交流会</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eastAsia" w:ascii="宋体" w:hAnsi="宋体" w:eastAsia="宋体" w:cs="宋体"/>
          <w:b w:val="0"/>
          <w:i w:val="0"/>
          <w:caps w:val="0"/>
          <w:color w:val="000000"/>
          <w:spacing w:val="0"/>
          <w:sz w:val="22"/>
          <w:szCs w:val="22"/>
          <w:lang w:val="en-US" w:eastAsia="zh-CN"/>
        </w:rPr>
        <w:t>6</w:t>
      </w:r>
      <w:r>
        <w:rPr>
          <w:rFonts w:hint="default" w:ascii="宋体" w:hAnsi="宋体" w:eastAsia="宋体" w:cs="宋体"/>
          <w:b w:val="0"/>
          <w:i w:val="0"/>
          <w:caps w:val="0"/>
          <w:color w:val="000000"/>
          <w:spacing w:val="0"/>
          <w:sz w:val="22"/>
          <w:szCs w:val="22"/>
          <w:lang w:val="en-US" w:eastAsia="zh-CN"/>
        </w:rPr>
        <w:t>.管理学院荣获上海商学院“智者杯”辩论赛暨第十四届新生辩论赛冠军</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eastAsia" w:ascii="宋体" w:hAnsi="宋体" w:eastAsia="宋体" w:cs="宋体"/>
          <w:b w:val="0"/>
          <w:i w:val="0"/>
          <w:caps w:val="0"/>
          <w:color w:val="000000"/>
          <w:spacing w:val="0"/>
          <w:sz w:val="22"/>
          <w:szCs w:val="22"/>
          <w:lang w:val="en-US" w:eastAsia="zh-CN"/>
        </w:rPr>
        <w:t>7</w:t>
      </w:r>
      <w:r>
        <w:rPr>
          <w:rFonts w:hint="default" w:ascii="宋体" w:hAnsi="宋体" w:eastAsia="宋体" w:cs="宋体"/>
          <w:b w:val="0"/>
          <w:i w:val="0"/>
          <w:caps w:val="0"/>
          <w:color w:val="000000"/>
          <w:spacing w:val="0"/>
          <w:sz w:val="22"/>
          <w:szCs w:val="22"/>
          <w:lang w:val="en-US" w:eastAsia="zh-CN"/>
        </w:rPr>
        <w:t>.心系班级　最美是你 ——我校开展“先进班集体”、“十佳班长”答辩展示活动</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8.艺术设计学院学生设计作品入选上海叶辛文学馆纪念品</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eastAsia" w:ascii="宋体" w:hAnsi="宋体" w:eastAsia="宋体" w:cs="宋体"/>
          <w:b w:val="0"/>
          <w:i w:val="0"/>
          <w:caps w:val="0"/>
          <w:color w:val="000000"/>
          <w:spacing w:val="0"/>
          <w:sz w:val="22"/>
          <w:szCs w:val="22"/>
          <w:lang w:val="en-US" w:eastAsia="zh-CN"/>
        </w:rPr>
        <w:t>9</w:t>
      </w:r>
      <w:r>
        <w:rPr>
          <w:rFonts w:hint="default" w:ascii="宋体" w:hAnsi="宋体" w:eastAsia="宋体" w:cs="宋体"/>
          <w:b w:val="0"/>
          <w:i w:val="0"/>
          <w:caps w:val="0"/>
          <w:color w:val="000000"/>
          <w:spacing w:val="0"/>
          <w:sz w:val="22"/>
          <w:szCs w:val="22"/>
          <w:lang w:val="en-US" w:eastAsia="zh-CN"/>
        </w:rPr>
        <w:t>.法学系参加“学雷锋志愿服务妇女维权周”法律咨询活动</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1</w:t>
      </w:r>
      <w:r>
        <w:rPr>
          <w:rFonts w:hint="eastAsia" w:ascii="宋体" w:hAnsi="宋体" w:eastAsia="宋体" w:cs="宋体"/>
          <w:b w:val="0"/>
          <w:i w:val="0"/>
          <w:caps w:val="0"/>
          <w:color w:val="000000"/>
          <w:spacing w:val="0"/>
          <w:sz w:val="22"/>
          <w:szCs w:val="22"/>
          <w:lang w:val="en-US" w:eastAsia="zh-CN"/>
        </w:rPr>
        <w:t>0</w:t>
      </w:r>
      <w:r>
        <w:rPr>
          <w:rFonts w:hint="default" w:ascii="宋体" w:hAnsi="宋体" w:eastAsia="宋体" w:cs="宋体"/>
          <w:b w:val="0"/>
          <w:i w:val="0"/>
          <w:caps w:val="0"/>
          <w:color w:val="000000"/>
          <w:spacing w:val="0"/>
          <w:sz w:val="22"/>
          <w:szCs w:val="22"/>
          <w:lang w:val="en-US" w:eastAsia="zh-CN"/>
        </w:rPr>
        <w:t>.“友书共读”开启2019奉浦社区阅读之旅</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1</w:t>
      </w:r>
      <w:r>
        <w:rPr>
          <w:rFonts w:hint="eastAsia" w:ascii="宋体" w:hAnsi="宋体" w:eastAsia="宋体" w:cs="宋体"/>
          <w:b w:val="0"/>
          <w:i w:val="0"/>
          <w:caps w:val="0"/>
          <w:color w:val="000000"/>
          <w:spacing w:val="0"/>
          <w:sz w:val="22"/>
          <w:szCs w:val="22"/>
          <w:lang w:val="en-US" w:eastAsia="zh-CN"/>
        </w:rPr>
        <w:t>2</w:t>
      </w:r>
      <w:r>
        <w:rPr>
          <w:rFonts w:hint="default" w:ascii="宋体" w:hAnsi="宋体" w:eastAsia="宋体" w:cs="宋体"/>
          <w:b w:val="0"/>
          <w:i w:val="0"/>
          <w:caps w:val="0"/>
          <w:color w:val="000000"/>
          <w:spacing w:val="0"/>
          <w:sz w:val="22"/>
          <w:szCs w:val="22"/>
          <w:lang w:val="en-US" w:eastAsia="zh-CN"/>
        </w:rPr>
        <w:t>.关于举办上海商学院在校大学生普通话水平提升活动讲座的通知</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1</w:t>
      </w:r>
      <w:r>
        <w:rPr>
          <w:rFonts w:hint="eastAsia" w:ascii="宋体" w:hAnsi="宋体" w:eastAsia="宋体" w:cs="宋体"/>
          <w:b w:val="0"/>
          <w:i w:val="0"/>
          <w:caps w:val="0"/>
          <w:color w:val="000000"/>
          <w:spacing w:val="0"/>
          <w:sz w:val="22"/>
          <w:szCs w:val="22"/>
          <w:lang w:val="en-US" w:eastAsia="zh-CN"/>
        </w:rPr>
        <w:t>3</w:t>
      </w:r>
      <w:r>
        <w:rPr>
          <w:rFonts w:hint="default" w:ascii="宋体" w:hAnsi="宋体" w:eastAsia="宋体" w:cs="宋体"/>
          <w:b w:val="0"/>
          <w:i w:val="0"/>
          <w:caps w:val="0"/>
          <w:color w:val="000000"/>
          <w:spacing w:val="0"/>
          <w:sz w:val="22"/>
          <w:szCs w:val="22"/>
          <w:lang w:val="en-US" w:eastAsia="zh-CN"/>
        </w:rPr>
        <w:t>.我校第五届“新罗杯”韩国语演讲大赛成功举行</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1</w:t>
      </w:r>
      <w:r>
        <w:rPr>
          <w:rFonts w:hint="eastAsia" w:ascii="宋体" w:hAnsi="宋体" w:eastAsia="宋体" w:cs="宋体"/>
          <w:b w:val="0"/>
          <w:i w:val="0"/>
          <w:caps w:val="0"/>
          <w:color w:val="000000"/>
          <w:spacing w:val="0"/>
          <w:sz w:val="22"/>
          <w:szCs w:val="22"/>
          <w:lang w:val="en-US" w:eastAsia="zh-CN"/>
        </w:rPr>
        <w:t>4</w:t>
      </w:r>
      <w:r>
        <w:rPr>
          <w:rFonts w:hint="default" w:ascii="宋体" w:hAnsi="宋体" w:eastAsia="宋体" w:cs="宋体"/>
          <w:b w:val="0"/>
          <w:i w:val="0"/>
          <w:caps w:val="0"/>
          <w:color w:val="000000"/>
          <w:spacing w:val="0"/>
          <w:sz w:val="22"/>
          <w:szCs w:val="22"/>
          <w:lang w:val="en-US" w:eastAsia="zh-CN"/>
        </w:rPr>
        <w:t>.“沪黔同心，筑梦前行”上海商学院爱心贵州第四届暑期夏令营圆满结束</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1</w:t>
      </w:r>
      <w:r>
        <w:rPr>
          <w:rFonts w:hint="eastAsia" w:ascii="宋体" w:hAnsi="宋体" w:eastAsia="宋体" w:cs="宋体"/>
          <w:b w:val="0"/>
          <w:i w:val="0"/>
          <w:caps w:val="0"/>
          <w:color w:val="000000"/>
          <w:spacing w:val="0"/>
          <w:sz w:val="22"/>
          <w:szCs w:val="22"/>
          <w:lang w:val="en-US" w:eastAsia="zh-CN"/>
        </w:rPr>
        <w:t>5</w:t>
      </w:r>
      <w:r>
        <w:rPr>
          <w:rFonts w:hint="default" w:ascii="宋体" w:hAnsi="宋体" w:eastAsia="宋体" w:cs="宋体"/>
          <w:b w:val="0"/>
          <w:i w:val="0"/>
          <w:caps w:val="0"/>
          <w:color w:val="000000"/>
          <w:spacing w:val="0"/>
          <w:sz w:val="22"/>
          <w:szCs w:val="22"/>
          <w:lang w:val="en-US" w:eastAsia="zh-CN"/>
        </w:rPr>
        <w:t>.我与祖国共奋进--国旗下的演讲——话筒给你!说出你的故事!</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1</w:t>
      </w:r>
      <w:r>
        <w:rPr>
          <w:rFonts w:hint="eastAsia" w:ascii="宋体" w:hAnsi="宋体" w:eastAsia="宋体" w:cs="宋体"/>
          <w:b w:val="0"/>
          <w:i w:val="0"/>
          <w:caps w:val="0"/>
          <w:color w:val="000000"/>
          <w:spacing w:val="0"/>
          <w:sz w:val="22"/>
          <w:szCs w:val="22"/>
          <w:lang w:val="en-US" w:eastAsia="zh-CN"/>
        </w:rPr>
        <w:t>6</w:t>
      </w:r>
      <w:r>
        <w:rPr>
          <w:rFonts w:hint="default" w:ascii="宋体" w:hAnsi="宋体" w:eastAsia="宋体" w:cs="宋体"/>
          <w:b w:val="0"/>
          <w:i w:val="0"/>
          <w:caps w:val="0"/>
          <w:color w:val="000000"/>
          <w:spacing w:val="0"/>
          <w:sz w:val="22"/>
          <w:szCs w:val="22"/>
          <w:lang w:val="en-US" w:eastAsia="zh-CN"/>
        </w:rPr>
        <w:t>.思辨文化建设案例</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eastAsia" w:ascii="宋体" w:hAnsi="宋体" w:eastAsia="宋体" w:cs="宋体"/>
          <w:b w:val="0"/>
          <w:i w:val="0"/>
          <w:caps w:val="0"/>
          <w:color w:val="000000"/>
          <w:spacing w:val="0"/>
          <w:sz w:val="22"/>
          <w:szCs w:val="22"/>
          <w:lang w:val="en-US" w:eastAsia="zh-CN"/>
        </w:rPr>
        <w:t>17.</w:t>
      </w:r>
      <w:r>
        <w:rPr>
          <w:rFonts w:hint="default" w:ascii="宋体" w:hAnsi="宋体" w:eastAsia="宋体" w:cs="宋体"/>
          <w:b w:val="0"/>
          <w:i w:val="0"/>
          <w:caps w:val="0"/>
          <w:color w:val="000000"/>
          <w:spacing w:val="0"/>
          <w:sz w:val="22"/>
          <w:szCs w:val="22"/>
          <w:lang w:val="en-US" w:eastAsia="zh-CN"/>
        </w:rPr>
        <w:t>“樱时相逢”——外语学院第十届中日学生交流会顺利举行</w:t>
      </w:r>
    </w:p>
    <w:p>
      <w:pPr>
        <w:pStyle w:val="8"/>
        <w:keepNext w:val="0"/>
        <w:keepLines w:val="0"/>
        <w:widowControl/>
        <w:numPr>
          <w:ilvl w:val="0"/>
          <w:numId w:val="0"/>
        </w:numPr>
        <w:suppressLineNumbers w:val="0"/>
        <w:spacing w:line="276" w:lineRule="atLeast"/>
        <w:ind w:left="448" w:leftChars="0" w:right="0" w:rightChars="0"/>
        <w:rPr>
          <w:rFonts w:hint="eastAsia" w:ascii="宋体" w:hAnsi="宋体" w:eastAsia="宋体" w:cs="宋体"/>
          <w:b/>
          <w:i w:val="0"/>
          <w:caps w:val="0"/>
          <w:color w:val="000000"/>
          <w:spacing w:val="0"/>
          <w:sz w:val="22"/>
          <w:szCs w:val="22"/>
          <w:lang w:val="en-US" w:eastAsia="zh-CN"/>
        </w:rPr>
      </w:pPr>
      <w:r>
        <w:rPr>
          <w:rFonts w:hint="default" w:ascii="宋体" w:hAnsi="宋体" w:eastAsia="宋体" w:cs="宋体"/>
          <w:b/>
          <w:i w:val="0"/>
          <w:caps w:val="0"/>
          <w:color w:val="000000"/>
          <w:spacing w:val="0"/>
          <w:sz w:val="22"/>
          <w:szCs w:val="22"/>
          <w:lang w:val="en-US" w:eastAsia="zh-CN"/>
        </w:rPr>
        <w:t>2-3-3学校积极为学生提供</w:t>
      </w:r>
      <w:r>
        <w:rPr>
          <w:rFonts w:hint="eastAsia" w:ascii="宋体" w:hAnsi="宋体" w:eastAsia="宋体" w:cs="宋体"/>
          <w:b/>
          <w:i w:val="0"/>
          <w:caps w:val="0"/>
          <w:color w:val="000000"/>
          <w:spacing w:val="0"/>
          <w:sz w:val="22"/>
          <w:szCs w:val="22"/>
          <w:lang w:val="en-US" w:eastAsia="zh-CN"/>
        </w:rPr>
        <w:t>普通话水平培训测试服务</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1.普通话测试前培训照片</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2.2019年语言文字工作总结</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3.关于举办上海商学院在校大学生普通话水平提升活动讲座的通知</w:t>
      </w:r>
    </w:p>
    <w:p>
      <w:pPr>
        <w:pStyle w:val="8"/>
        <w:keepNext w:val="0"/>
        <w:keepLines w:val="0"/>
        <w:widowControl/>
        <w:numPr>
          <w:ilvl w:val="0"/>
          <w:numId w:val="0"/>
        </w:numPr>
        <w:suppressLineNumbers w:val="0"/>
        <w:spacing w:line="276" w:lineRule="atLeast"/>
        <w:ind w:left="448" w:leftChars="0" w:right="0" w:rightChars="0"/>
        <w:rPr>
          <w:rFonts w:hint="eastAsia" w:ascii="宋体" w:hAnsi="宋体" w:eastAsia="宋体" w:cs="宋体"/>
          <w:b w:val="0"/>
          <w:i w:val="0"/>
          <w:caps w:val="0"/>
          <w:color w:val="000000"/>
          <w:spacing w:val="0"/>
          <w:sz w:val="22"/>
          <w:szCs w:val="22"/>
          <w:lang w:val="en-US" w:eastAsia="zh-CN"/>
        </w:rPr>
      </w:pPr>
      <w:r>
        <w:rPr>
          <w:rFonts w:hint="eastAsia" w:ascii="宋体" w:hAnsi="宋体" w:eastAsia="宋体" w:cs="宋体"/>
          <w:b w:val="0"/>
          <w:i w:val="0"/>
          <w:caps w:val="0"/>
          <w:color w:val="000000"/>
          <w:spacing w:val="0"/>
          <w:sz w:val="22"/>
          <w:szCs w:val="22"/>
          <w:lang w:val="en-US" w:eastAsia="zh-CN"/>
        </w:rPr>
        <w:t>4.关于上海商学院2019年在校大学生普通话水平测试日程安排的通知</w:t>
      </w:r>
    </w:p>
    <w:p>
      <w:pPr>
        <w:pStyle w:val="8"/>
        <w:keepNext w:val="0"/>
        <w:keepLines w:val="0"/>
        <w:widowControl/>
        <w:numPr>
          <w:ilvl w:val="0"/>
          <w:numId w:val="0"/>
        </w:numPr>
        <w:suppressLineNumbers w:val="0"/>
        <w:spacing w:line="276" w:lineRule="atLeast"/>
        <w:ind w:left="448" w:leftChars="0" w:right="0" w:rightChars="0"/>
        <w:rPr>
          <w:rFonts w:hint="eastAsia" w:ascii="宋体" w:hAnsi="宋体" w:eastAsia="宋体" w:cs="宋体"/>
          <w:b/>
          <w:i w:val="0"/>
          <w:caps w:val="0"/>
          <w:color w:val="000000"/>
          <w:spacing w:val="0"/>
          <w:sz w:val="22"/>
          <w:szCs w:val="22"/>
          <w:lang w:val="en-US" w:eastAsia="zh-CN"/>
        </w:rPr>
      </w:pPr>
      <w:r>
        <w:rPr>
          <w:rFonts w:hint="eastAsia" w:ascii="宋体" w:hAnsi="宋体" w:eastAsia="宋体" w:cs="宋体"/>
          <w:b/>
          <w:i w:val="0"/>
          <w:caps w:val="0"/>
          <w:color w:val="000000"/>
          <w:spacing w:val="0"/>
          <w:sz w:val="22"/>
          <w:szCs w:val="22"/>
          <w:lang w:val="en-US" w:eastAsia="zh-CN"/>
        </w:rPr>
        <w:t>2-3-4参加普通话水平测试的学生达到80%以上</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eastAsia" w:ascii="宋体" w:hAnsi="宋体" w:eastAsia="宋体" w:cs="宋体"/>
          <w:b w:val="0"/>
          <w:i w:val="0"/>
          <w:caps w:val="0"/>
          <w:color w:val="000000"/>
          <w:spacing w:val="0"/>
          <w:sz w:val="22"/>
          <w:szCs w:val="22"/>
          <w:lang w:val="en-US" w:eastAsia="zh-CN"/>
        </w:rPr>
        <w:t>1</w:t>
      </w:r>
      <w:r>
        <w:rPr>
          <w:rFonts w:hint="default" w:ascii="宋体" w:hAnsi="宋体" w:eastAsia="宋体" w:cs="宋体"/>
          <w:b w:val="0"/>
          <w:i w:val="0"/>
          <w:caps w:val="0"/>
          <w:color w:val="000000"/>
          <w:spacing w:val="0"/>
          <w:sz w:val="22"/>
          <w:szCs w:val="22"/>
          <w:lang w:val="en-US" w:eastAsia="zh-CN"/>
        </w:rPr>
        <w:t>.2018学生普测情况统计</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eastAsia" w:ascii="宋体" w:hAnsi="宋体" w:eastAsia="宋体" w:cs="宋体"/>
          <w:b w:val="0"/>
          <w:i w:val="0"/>
          <w:caps w:val="0"/>
          <w:color w:val="000000"/>
          <w:spacing w:val="0"/>
          <w:sz w:val="22"/>
          <w:szCs w:val="22"/>
          <w:lang w:val="en-US" w:eastAsia="zh-CN"/>
        </w:rPr>
        <w:t>2</w:t>
      </w:r>
      <w:r>
        <w:rPr>
          <w:rFonts w:hint="default" w:ascii="宋体" w:hAnsi="宋体" w:eastAsia="宋体" w:cs="宋体"/>
          <w:b w:val="0"/>
          <w:i w:val="0"/>
          <w:caps w:val="0"/>
          <w:color w:val="000000"/>
          <w:spacing w:val="0"/>
          <w:sz w:val="22"/>
          <w:szCs w:val="22"/>
          <w:lang w:val="en-US" w:eastAsia="zh-CN"/>
        </w:rPr>
        <w:t>.2019年学生普通话水平测试等级各学院统计数据汇总</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i w:val="0"/>
          <w:caps w:val="0"/>
          <w:color w:val="000000"/>
          <w:spacing w:val="0"/>
          <w:sz w:val="22"/>
          <w:szCs w:val="22"/>
          <w:lang w:val="en-US" w:eastAsia="zh-CN"/>
        </w:rPr>
      </w:pPr>
      <w:r>
        <w:rPr>
          <w:rFonts w:hint="default" w:ascii="宋体" w:hAnsi="宋体" w:eastAsia="宋体" w:cs="宋体"/>
          <w:b/>
          <w:i w:val="0"/>
          <w:caps w:val="0"/>
          <w:color w:val="000000"/>
          <w:spacing w:val="0"/>
          <w:sz w:val="22"/>
          <w:szCs w:val="22"/>
          <w:lang w:val="en-US" w:eastAsia="zh-CN"/>
        </w:rPr>
        <w:t>2-3-5语言类相关专业毕业生，普通话水平全部达到从业要求的等级</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i w:val="0"/>
          <w:caps w:val="0"/>
          <w:color w:val="000000"/>
          <w:spacing w:val="0"/>
          <w:sz w:val="22"/>
          <w:szCs w:val="22"/>
          <w:lang w:val="en-US" w:eastAsia="zh-CN"/>
        </w:rPr>
      </w:pPr>
      <w:r>
        <w:rPr>
          <w:rFonts w:hint="default" w:ascii="宋体" w:hAnsi="宋体" w:eastAsia="宋体" w:cs="宋体"/>
          <w:b/>
          <w:i w:val="0"/>
          <w:caps w:val="0"/>
          <w:color w:val="000000"/>
          <w:spacing w:val="0"/>
          <w:sz w:val="22"/>
          <w:szCs w:val="22"/>
          <w:lang w:val="en-US" w:eastAsia="zh-CN"/>
        </w:rPr>
        <w:t>3-1 教学活动</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i w:val="0"/>
          <w:caps w:val="0"/>
          <w:color w:val="000000"/>
          <w:spacing w:val="0"/>
          <w:sz w:val="22"/>
          <w:szCs w:val="22"/>
          <w:lang w:val="en-US" w:eastAsia="zh-CN"/>
        </w:rPr>
      </w:pPr>
      <w:r>
        <w:rPr>
          <w:rFonts w:hint="default" w:ascii="宋体" w:hAnsi="宋体" w:eastAsia="宋体" w:cs="宋体"/>
          <w:b/>
          <w:i w:val="0"/>
          <w:caps w:val="0"/>
          <w:color w:val="000000"/>
          <w:spacing w:val="0"/>
          <w:sz w:val="22"/>
          <w:szCs w:val="22"/>
          <w:lang w:val="en-US" w:eastAsia="zh-CN"/>
        </w:rPr>
        <w:t>3-1-1教育教学活动中以国家通用语言文字为基本的用语用字，教师在授课、教案、讲义、板书、课件、试卷、作业批改、论文指导等教育教学活动中用语、用字规范</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2.关于印发《上海商学院教学事故认定与处理办法》的通知（沪商院教[2019]93号）</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4.《上海商学院教师教学质量评价实施办法》（2019年继续延用）（沪商院教[2014]94号）</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5.关于印发《上海商学院教师课堂教学行为规范（修订）》的通知(沪商院教[2019]33号)</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eastAsia" w:ascii="宋体" w:hAnsi="宋体" w:eastAsia="宋体" w:cs="宋体"/>
          <w:b w:val="0"/>
          <w:i w:val="0"/>
          <w:caps w:val="0"/>
          <w:color w:val="000000"/>
          <w:spacing w:val="0"/>
          <w:sz w:val="22"/>
          <w:szCs w:val="22"/>
          <w:lang w:val="en-US" w:eastAsia="zh-CN"/>
        </w:rPr>
        <w:t>关于印发</w:t>
      </w:r>
      <w:r>
        <w:rPr>
          <w:rFonts w:hint="default" w:ascii="宋体" w:hAnsi="宋体" w:eastAsia="宋体" w:cs="宋体"/>
          <w:b w:val="0"/>
          <w:i w:val="0"/>
          <w:caps w:val="0"/>
          <w:color w:val="000000"/>
          <w:spacing w:val="0"/>
          <w:sz w:val="22"/>
          <w:szCs w:val="22"/>
          <w:lang w:val="en-US" w:eastAsia="zh-CN"/>
        </w:rPr>
        <w:t>《上海商学院本科毕业论文（设计）工作规定》</w:t>
      </w:r>
      <w:r>
        <w:rPr>
          <w:rFonts w:hint="eastAsia" w:ascii="宋体" w:hAnsi="宋体" w:eastAsia="宋体" w:cs="宋体"/>
          <w:b w:val="0"/>
          <w:i w:val="0"/>
          <w:caps w:val="0"/>
          <w:color w:val="000000"/>
          <w:spacing w:val="0"/>
          <w:sz w:val="22"/>
          <w:szCs w:val="22"/>
          <w:lang w:val="en-US" w:eastAsia="zh-CN"/>
        </w:rPr>
        <w:t>的通知</w:t>
      </w:r>
      <w:r>
        <w:rPr>
          <w:rFonts w:hint="default" w:ascii="宋体" w:hAnsi="宋体" w:eastAsia="宋体" w:cs="宋体"/>
          <w:b w:val="0"/>
          <w:i w:val="0"/>
          <w:caps w:val="0"/>
          <w:color w:val="000000"/>
          <w:spacing w:val="0"/>
          <w:sz w:val="22"/>
          <w:szCs w:val="22"/>
          <w:lang w:val="en-US" w:eastAsia="zh-CN"/>
        </w:rPr>
        <w:t>（沪商院教〔2014〕133号）</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6.教师教案案例：移动商务创意实践</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i w:val="0"/>
          <w:caps w:val="0"/>
          <w:color w:val="000000"/>
          <w:spacing w:val="0"/>
          <w:sz w:val="22"/>
          <w:szCs w:val="22"/>
          <w:lang w:val="en-US" w:eastAsia="zh-CN"/>
        </w:rPr>
      </w:pPr>
      <w:r>
        <w:rPr>
          <w:rFonts w:hint="default" w:ascii="宋体" w:hAnsi="宋体" w:eastAsia="宋体" w:cs="宋体"/>
          <w:b/>
          <w:i w:val="0"/>
          <w:caps w:val="0"/>
          <w:color w:val="000000"/>
          <w:spacing w:val="0"/>
          <w:sz w:val="22"/>
          <w:szCs w:val="22"/>
          <w:lang w:val="en-US" w:eastAsia="zh-CN"/>
        </w:rPr>
        <w:t>3-1-2重视语文类课程建设，语文课程作为必修课、基础课</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1.2018-2019语文类课程</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2.语文类课程建设成果</w:t>
      </w:r>
    </w:p>
    <w:p>
      <w:pPr>
        <w:pStyle w:val="8"/>
        <w:keepNext w:val="0"/>
        <w:keepLines w:val="0"/>
        <w:widowControl/>
        <w:numPr>
          <w:ilvl w:val="0"/>
          <w:numId w:val="0"/>
        </w:numPr>
        <w:suppressLineNumbers w:val="0"/>
        <w:spacing w:line="276" w:lineRule="atLeast"/>
        <w:ind w:left="448" w:leftChars="0" w:right="0" w:rightChars="0"/>
        <w:rPr>
          <w:rFonts w:hint="eastAsia"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3.</w:t>
      </w:r>
      <w:r>
        <w:rPr>
          <w:rFonts w:hint="eastAsia" w:ascii="宋体" w:hAnsi="宋体" w:eastAsia="宋体" w:cs="宋体"/>
          <w:b w:val="0"/>
          <w:i w:val="0"/>
          <w:caps w:val="0"/>
          <w:color w:val="000000"/>
          <w:spacing w:val="0"/>
          <w:sz w:val="22"/>
          <w:szCs w:val="22"/>
          <w:lang w:val="en-US" w:eastAsia="zh-CN"/>
        </w:rPr>
        <w:t>《大学语文》教学大纲</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i w:val="0"/>
          <w:caps w:val="0"/>
          <w:color w:val="000000"/>
          <w:spacing w:val="0"/>
          <w:sz w:val="22"/>
          <w:szCs w:val="22"/>
          <w:lang w:val="en-US" w:eastAsia="zh-CN"/>
        </w:rPr>
      </w:pPr>
      <w:r>
        <w:rPr>
          <w:rFonts w:hint="default" w:ascii="宋体" w:hAnsi="宋体" w:eastAsia="宋体" w:cs="宋体"/>
          <w:b/>
          <w:i w:val="0"/>
          <w:caps w:val="0"/>
          <w:color w:val="000000"/>
          <w:spacing w:val="0"/>
          <w:sz w:val="22"/>
          <w:szCs w:val="22"/>
          <w:lang w:val="en-US" w:eastAsia="zh-CN"/>
        </w:rPr>
        <w:t>3-1-3建立学生语言文字应用能力培养方案，逐步提高学生语言文化素养</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eastAsia" w:ascii="宋体" w:hAnsi="宋体" w:eastAsia="宋体" w:cs="宋体"/>
          <w:b w:val="0"/>
          <w:i w:val="0"/>
          <w:caps w:val="0"/>
          <w:color w:val="000000"/>
          <w:spacing w:val="0"/>
          <w:sz w:val="22"/>
          <w:szCs w:val="22"/>
          <w:lang w:val="en-US" w:eastAsia="zh-CN"/>
        </w:rPr>
        <w:t>1.《大学语文》教学大纲</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i w:val="0"/>
          <w:caps w:val="0"/>
          <w:color w:val="000000"/>
          <w:spacing w:val="0"/>
          <w:sz w:val="22"/>
          <w:szCs w:val="22"/>
          <w:lang w:val="en-US" w:eastAsia="zh-CN"/>
        </w:rPr>
      </w:pPr>
      <w:r>
        <w:rPr>
          <w:rFonts w:hint="default" w:ascii="宋体" w:hAnsi="宋体" w:eastAsia="宋体" w:cs="宋体"/>
          <w:b/>
          <w:i w:val="0"/>
          <w:caps w:val="0"/>
          <w:color w:val="000000"/>
          <w:spacing w:val="0"/>
          <w:sz w:val="22"/>
          <w:szCs w:val="22"/>
          <w:lang w:val="en-US" w:eastAsia="zh-CN"/>
        </w:rPr>
        <w:t>3-2 文化传承</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i w:val="0"/>
          <w:caps w:val="0"/>
          <w:color w:val="000000"/>
          <w:spacing w:val="0"/>
          <w:sz w:val="22"/>
          <w:szCs w:val="22"/>
          <w:lang w:val="en-US" w:eastAsia="zh-CN"/>
        </w:rPr>
      </w:pPr>
      <w:r>
        <w:rPr>
          <w:rFonts w:hint="default" w:ascii="宋体" w:hAnsi="宋体" w:eastAsia="宋体" w:cs="宋体"/>
          <w:b/>
          <w:i w:val="0"/>
          <w:caps w:val="0"/>
          <w:color w:val="000000"/>
          <w:spacing w:val="0"/>
          <w:sz w:val="22"/>
          <w:szCs w:val="22"/>
          <w:lang w:val="en-US" w:eastAsia="zh-CN"/>
        </w:rPr>
        <w:t>3-2-1开设中华经典诵读</w:t>
      </w:r>
      <w:r>
        <w:rPr>
          <w:rFonts w:hint="eastAsia" w:ascii="宋体" w:hAnsi="宋体" w:eastAsia="宋体" w:cs="宋体"/>
          <w:b/>
          <w:i w:val="0"/>
          <w:caps w:val="0"/>
          <w:color w:val="000000"/>
          <w:spacing w:val="0"/>
          <w:sz w:val="22"/>
          <w:szCs w:val="22"/>
          <w:lang w:val="en-US" w:eastAsia="zh-CN"/>
        </w:rPr>
        <w:t>、</w:t>
      </w:r>
      <w:r>
        <w:rPr>
          <w:rFonts w:hint="default" w:ascii="宋体" w:hAnsi="宋体" w:eastAsia="宋体" w:cs="宋体"/>
          <w:b/>
          <w:i w:val="0"/>
          <w:caps w:val="0"/>
          <w:color w:val="000000"/>
          <w:spacing w:val="0"/>
          <w:sz w:val="22"/>
          <w:szCs w:val="22"/>
          <w:lang w:val="en-US" w:eastAsia="zh-CN"/>
        </w:rPr>
        <w:t>鉴赏</w:t>
      </w:r>
      <w:r>
        <w:rPr>
          <w:rFonts w:hint="eastAsia" w:ascii="宋体" w:hAnsi="宋体" w:eastAsia="宋体" w:cs="宋体"/>
          <w:b/>
          <w:i w:val="0"/>
          <w:caps w:val="0"/>
          <w:color w:val="000000"/>
          <w:spacing w:val="0"/>
          <w:sz w:val="22"/>
          <w:szCs w:val="22"/>
          <w:lang w:val="en-US" w:eastAsia="zh-CN"/>
        </w:rPr>
        <w:t>、</w:t>
      </w:r>
      <w:r>
        <w:rPr>
          <w:rFonts w:hint="default" w:ascii="宋体" w:hAnsi="宋体" w:eastAsia="宋体" w:cs="宋体"/>
          <w:b/>
          <w:i w:val="0"/>
          <w:caps w:val="0"/>
          <w:color w:val="000000"/>
          <w:spacing w:val="0"/>
          <w:sz w:val="22"/>
          <w:szCs w:val="22"/>
          <w:lang w:val="en-US" w:eastAsia="zh-CN"/>
        </w:rPr>
        <w:t>书法等课程</w:t>
      </w:r>
      <w:r>
        <w:rPr>
          <w:rFonts w:hint="eastAsia" w:ascii="宋体" w:hAnsi="宋体" w:eastAsia="宋体" w:cs="宋体"/>
          <w:b/>
          <w:i w:val="0"/>
          <w:caps w:val="0"/>
          <w:color w:val="000000"/>
          <w:spacing w:val="0"/>
          <w:sz w:val="22"/>
          <w:szCs w:val="22"/>
          <w:lang w:val="en-US" w:eastAsia="zh-CN"/>
        </w:rPr>
        <w:t>，</w:t>
      </w:r>
      <w:r>
        <w:rPr>
          <w:rFonts w:hint="default" w:ascii="宋体" w:hAnsi="宋体" w:eastAsia="宋体" w:cs="宋体"/>
          <w:b/>
          <w:i w:val="0"/>
          <w:caps w:val="0"/>
          <w:color w:val="000000"/>
          <w:spacing w:val="0"/>
          <w:sz w:val="22"/>
          <w:szCs w:val="22"/>
          <w:lang w:val="en-US" w:eastAsia="zh-CN"/>
        </w:rPr>
        <w:t>广泛开展中华经典诵读</w:t>
      </w:r>
      <w:r>
        <w:rPr>
          <w:rFonts w:hint="eastAsia" w:ascii="宋体" w:hAnsi="宋体" w:eastAsia="宋体" w:cs="宋体"/>
          <w:b/>
          <w:i w:val="0"/>
          <w:caps w:val="0"/>
          <w:color w:val="000000"/>
          <w:spacing w:val="0"/>
          <w:sz w:val="22"/>
          <w:szCs w:val="22"/>
          <w:lang w:val="en-US" w:eastAsia="zh-CN"/>
        </w:rPr>
        <w:t>、</w:t>
      </w:r>
      <w:r>
        <w:rPr>
          <w:rFonts w:hint="default" w:ascii="宋体" w:hAnsi="宋体" w:eastAsia="宋体" w:cs="宋体"/>
          <w:b/>
          <w:i w:val="0"/>
          <w:caps w:val="0"/>
          <w:color w:val="000000"/>
          <w:spacing w:val="0"/>
          <w:sz w:val="22"/>
          <w:szCs w:val="22"/>
          <w:lang w:val="en-US" w:eastAsia="zh-CN"/>
        </w:rPr>
        <w:t>书写</w:t>
      </w:r>
      <w:r>
        <w:rPr>
          <w:rFonts w:hint="eastAsia" w:ascii="宋体" w:hAnsi="宋体" w:eastAsia="宋体" w:cs="宋体"/>
          <w:b/>
          <w:i w:val="0"/>
          <w:caps w:val="0"/>
          <w:color w:val="000000"/>
          <w:spacing w:val="0"/>
          <w:sz w:val="22"/>
          <w:szCs w:val="22"/>
          <w:lang w:val="en-US" w:eastAsia="zh-CN"/>
        </w:rPr>
        <w:t>、</w:t>
      </w:r>
      <w:r>
        <w:rPr>
          <w:rFonts w:hint="default" w:ascii="宋体" w:hAnsi="宋体" w:eastAsia="宋体" w:cs="宋体"/>
          <w:b/>
          <w:i w:val="0"/>
          <w:caps w:val="0"/>
          <w:color w:val="000000"/>
          <w:spacing w:val="0"/>
          <w:sz w:val="22"/>
          <w:szCs w:val="22"/>
          <w:lang w:val="en-US" w:eastAsia="zh-CN"/>
        </w:rPr>
        <w:t>演讲等活动</w:t>
      </w:r>
    </w:p>
    <w:p>
      <w:pPr>
        <w:pStyle w:val="8"/>
        <w:keepNext w:val="0"/>
        <w:keepLines w:val="0"/>
        <w:widowControl/>
        <w:numPr>
          <w:ilvl w:val="0"/>
          <w:numId w:val="0"/>
        </w:numPr>
        <w:suppressLineNumbers w:val="0"/>
        <w:spacing w:line="276" w:lineRule="atLeast"/>
        <w:ind w:left="448" w:leftChars="0" w:right="0" w:rightChars="0"/>
        <w:rPr>
          <w:rFonts w:hint="eastAsia"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1.2018-2019语文类课程</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eastAsia" w:ascii="宋体" w:hAnsi="宋体" w:eastAsia="宋体" w:cs="宋体"/>
          <w:b w:val="0"/>
          <w:i w:val="0"/>
          <w:caps w:val="0"/>
          <w:color w:val="000000"/>
          <w:spacing w:val="0"/>
          <w:sz w:val="22"/>
          <w:szCs w:val="22"/>
          <w:lang w:val="en-US" w:eastAsia="zh-CN"/>
        </w:rPr>
        <w:t>2</w:t>
      </w:r>
      <w:r>
        <w:rPr>
          <w:rFonts w:hint="default" w:ascii="宋体" w:hAnsi="宋体" w:eastAsia="宋体" w:cs="宋体"/>
          <w:b w:val="0"/>
          <w:i w:val="0"/>
          <w:caps w:val="0"/>
          <w:color w:val="000000"/>
          <w:spacing w:val="0"/>
          <w:sz w:val="22"/>
          <w:szCs w:val="22"/>
          <w:lang w:val="en-US" w:eastAsia="zh-CN"/>
        </w:rPr>
        <w:t>.“党建共建签约仪式暨商悦读书会分享会活动”圆满结束</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eastAsia" w:ascii="宋体" w:hAnsi="宋体" w:eastAsia="宋体" w:cs="宋体"/>
          <w:b w:val="0"/>
          <w:i w:val="0"/>
          <w:caps w:val="0"/>
          <w:color w:val="000000"/>
          <w:spacing w:val="0"/>
          <w:sz w:val="22"/>
          <w:szCs w:val="22"/>
          <w:lang w:val="en-US" w:eastAsia="zh-CN"/>
        </w:rPr>
        <w:t>3</w:t>
      </w:r>
      <w:r>
        <w:rPr>
          <w:rFonts w:hint="default" w:ascii="宋体" w:hAnsi="宋体" w:eastAsia="宋体" w:cs="宋体"/>
          <w:b w:val="0"/>
          <w:i w:val="0"/>
          <w:caps w:val="0"/>
          <w:color w:val="000000"/>
          <w:spacing w:val="0"/>
          <w:sz w:val="22"/>
          <w:szCs w:val="22"/>
          <w:lang w:val="en-US" w:eastAsia="zh-CN"/>
        </w:rPr>
        <w:t>.庆祝中华人民共和国成立70周年，我校师生感慨满怀</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eastAsia" w:ascii="宋体" w:hAnsi="宋体" w:eastAsia="宋体" w:cs="宋体"/>
          <w:b w:val="0"/>
          <w:i w:val="0"/>
          <w:caps w:val="0"/>
          <w:color w:val="000000"/>
          <w:spacing w:val="0"/>
          <w:sz w:val="22"/>
          <w:szCs w:val="22"/>
          <w:lang w:val="en-US" w:eastAsia="zh-CN"/>
        </w:rPr>
        <w:t>4</w:t>
      </w:r>
      <w:r>
        <w:rPr>
          <w:rFonts w:hint="default" w:ascii="宋体" w:hAnsi="宋体" w:eastAsia="宋体" w:cs="宋体"/>
          <w:b w:val="0"/>
          <w:i w:val="0"/>
          <w:caps w:val="0"/>
          <w:color w:val="000000"/>
          <w:spacing w:val="0"/>
          <w:sz w:val="22"/>
          <w:szCs w:val="22"/>
          <w:lang w:val="en-US" w:eastAsia="zh-CN"/>
        </w:rPr>
        <w:t>.赏中华诗词、询文化基因：校第二届“魅力诗词”大会圆满收官</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eastAsia" w:ascii="宋体" w:hAnsi="宋体" w:eastAsia="宋体" w:cs="宋体"/>
          <w:b w:val="0"/>
          <w:i w:val="0"/>
          <w:caps w:val="0"/>
          <w:color w:val="000000"/>
          <w:spacing w:val="0"/>
          <w:sz w:val="22"/>
          <w:szCs w:val="22"/>
          <w:lang w:val="en-US" w:eastAsia="zh-CN"/>
        </w:rPr>
        <w:t>5</w:t>
      </w:r>
      <w:r>
        <w:rPr>
          <w:rFonts w:hint="default" w:ascii="宋体" w:hAnsi="宋体" w:eastAsia="宋体" w:cs="宋体"/>
          <w:b w:val="0"/>
          <w:i w:val="0"/>
          <w:caps w:val="0"/>
          <w:color w:val="000000"/>
          <w:spacing w:val="0"/>
          <w:sz w:val="22"/>
          <w:szCs w:val="22"/>
          <w:lang w:val="en-US" w:eastAsia="zh-CN"/>
        </w:rPr>
        <w:t>.上商诸读书会“走读丰子恺”</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eastAsia" w:ascii="宋体" w:hAnsi="宋体" w:eastAsia="宋体" w:cs="宋体"/>
          <w:b w:val="0"/>
          <w:i w:val="0"/>
          <w:caps w:val="0"/>
          <w:color w:val="000000"/>
          <w:spacing w:val="0"/>
          <w:sz w:val="22"/>
          <w:szCs w:val="22"/>
          <w:lang w:val="en-US" w:eastAsia="zh-CN"/>
        </w:rPr>
        <w:t>6</w:t>
      </w:r>
      <w:r>
        <w:rPr>
          <w:rFonts w:hint="default" w:ascii="宋体" w:hAnsi="宋体" w:eastAsia="宋体" w:cs="宋体"/>
          <w:b w:val="0"/>
          <w:i w:val="0"/>
          <w:caps w:val="0"/>
          <w:color w:val="000000"/>
          <w:spacing w:val="0"/>
          <w:sz w:val="22"/>
          <w:szCs w:val="22"/>
          <w:lang w:val="en-US" w:eastAsia="zh-CN"/>
        </w:rPr>
        <w:t>.书香上商：第三届上商读书节落下帷幕</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eastAsia" w:ascii="宋体" w:hAnsi="宋体" w:eastAsia="宋体" w:cs="宋体"/>
          <w:b w:val="0"/>
          <w:i w:val="0"/>
          <w:caps w:val="0"/>
          <w:color w:val="000000"/>
          <w:spacing w:val="0"/>
          <w:sz w:val="22"/>
          <w:szCs w:val="22"/>
          <w:lang w:val="en-US" w:eastAsia="zh-CN"/>
        </w:rPr>
        <w:t>7</w:t>
      </w:r>
      <w:r>
        <w:rPr>
          <w:rFonts w:hint="default" w:ascii="宋体" w:hAnsi="宋体" w:eastAsia="宋体" w:cs="宋体"/>
          <w:b w:val="0"/>
          <w:i w:val="0"/>
          <w:caps w:val="0"/>
          <w:color w:val="000000"/>
          <w:spacing w:val="0"/>
          <w:sz w:val="22"/>
          <w:szCs w:val="22"/>
          <w:lang w:val="en-US" w:eastAsia="zh-CN"/>
        </w:rPr>
        <w:t>.图书馆举行微阅读主题讲座——《青年巴金信仰的确立与人生道路的探寻》</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eastAsia" w:ascii="宋体" w:hAnsi="宋体" w:eastAsia="宋体" w:cs="宋体"/>
          <w:b w:val="0"/>
          <w:i w:val="0"/>
          <w:caps w:val="0"/>
          <w:color w:val="000000"/>
          <w:spacing w:val="0"/>
          <w:sz w:val="22"/>
          <w:szCs w:val="22"/>
          <w:lang w:val="en-US" w:eastAsia="zh-CN"/>
        </w:rPr>
        <w:t>8</w:t>
      </w:r>
      <w:r>
        <w:rPr>
          <w:rFonts w:hint="default" w:ascii="宋体" w:hAnsi="宋体" w:eastAsia="宋体" w:cs="宋体"/>
          <w:b w:val="0"/>
          <w:i w:val="0"/>
          <w:caps w:val="0"/>
          <w:color w:val="000000"/>
          <w:spacing w:val="0"/>
          <w:sz w:val="22"/>
          <w:szCs w:val="22"/>
          <w:lang w:val="en-US" w:eastAsia="zh-CN"/>
        </w:rPr>
        <w:t>.我校大学生艺术团文艺汇演顺利举办(内含朗诵节目)</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eastAsia" w:ascii="宋体" w:hAnsi="宋体" w:eastAsia="宋体" w:cs="宋体"/>
          <w:b w:val="0"/>
          <w:i w:val="0"/>
          <w:caps w:val="0"/>
          <w:color w:val="000000"/>
          <w:spacing w:val="0"/>
          <w:sz w:val="22"/>
          <w:szCs w:val="22"/>
          <w:lang w:val="en-US" w:eastAsia="zh-CN"/>
        </w:rPr>
        <w:t>9</w:t>
      </w:r>
      <w:r>
        <w:rPr>
          <w:rFonts w:hint="default" w:ascii="宋体" w:hAnsi="宋体" w:eastAsia="宋体" w:cs="宋体"/>
          <w:b w:val="0"/>
          <w:i w:val="0"/>
          <w:caps w:val="0"/>
          <w:color w:val="000000"/>
          <w:spacing w:val="0"/>
          <w:sz w:val="22"/>
          <w:szCs w:val="22"/>
          <w:lang w:val="en-US" w:eastAsia="zh-CN"/>
        </w:rPr>
        <w:t>.我校管理学院举行“青春与未来”校园诗歌朗诵大赛</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eastAsia" w:ascii="宋体" w:hAnsi="宋体" w:eastAsia="宋体" w:cs="宋体"/>
          <w:b w:val="0"/>
          <w:i w:val="0"/>
          <w:caps w:val="0"/>
          <w:color w:val="000000"/>
          <w:spacing w:val="0"/>
          <w:sz w:val="22"/>
          <w:szCs w:val="22"/>
          <w:lang w:val="en-US" w:eastAsia="zh-CN"/>
        </w:rPr>
        <w:t>10</w:t>
      </w:r>
      <w:r>
        <w:rPr>
          <w:rFonts w:hint="default" w:ascii="宋体" w:hAnsi="宋体" w:eastAsia="宋体" w:cs="宋体"/>
          <w:b w:val="0"/>
          <w:i w:val="0"/>
          <w:caps w:val="0"/>
          <w:color w:val="000000"/>
          <w:spacing w:val="0"/>
          <w:sz w:val="22"/>
          <w:szCs w:val="22"/>
          <w:lang w:val="en-US" w:eastAsia="zh-CN"/>
        </w:rPr>
        <w:t>.我校师生参加中国诗词大会（第四季）上海地区选拔活动</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1</w:t>
      </w:r>
      <w:r>
        <w:rPr>
          <w:rFonts w:hint="eastAsia" w:ascii="宋体" w:hAnsi="宋体" w:eastAsia="宋体" w:cs="宋体"/>
          <w:b w:val="0"/>
          <w:i w:val="0"/>
          <w:caps w:val="0"/>
          <w:color w:val="000000"/>
          <w:spacing w:val="0"/>
          <w:sz w:val="22"/>
          <w:szCs w:val="22"/>
          <w:lang w:val="en-US" w:eastAsia="zh-CN"/>
        </w:rPr>
        <w:t>1</w:t>
      </w:r>
      <w:r>
        <w:rPr>
          <w:rFonts w:hint="default" w:ascii="宋体" w:hAnsi="宋体" w:eastAsia="宋体" w:cs="宋体"/>
          <w:b w:val="0"/>
          <w:i w:val="0"/>
          <w:caps w:val="0"/>
          <w:color w:val="000000"/>
          <w:spacing w:val="0"/>
          <w:sz w:val="22"/>
          <w:szCs w:val="22"/>
          <w:lang w:val="en-US" w:eastAsia="zh-CN"/>
        </w:rPr>
        <w:t>.我与祖国共奋进--国旗下的演讲——话筒给你!说出你的故事!</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1</w:t>
      </w:r>
      <w:r>
        <w:rPr>
          <w:rFonts w:hint="eastAsia" w:ascii="宋体" w:hAnsi="宋体" w:eastAsia="宋体" w:cs="宋体"/>
          <w:b w:val="0"/>
          <w:i w:val="0"/>
          <w:caps w:val="0"/>
          <w:color w:val="000000"/>
          <w:spacing w:val="0"/>
          <w:sz w:val="22"/>
          <w:szCs w:val="22"/>
          <w:lang w:val="en-US" w:eastAsia="zh-CN"/>
        </w:rPr>
        <w:t>2</w:t>
      </w:r>
      <w:r>
        <w:rPr>
          <w:rFonts w:hint="default" w:ascii="宋体" w:hAnsi="宋体" w:eastAsia="宋体" w:cs="宋体"/>
          <w:b w:val="0"/>
          <w:i w:val="0"/>
          <w:caps w:val="0"/>
          <w:color w:val="000000"/>
          <w:spacing w:val="0"/>
          <w:sz w:val="22"/>
          <w:szCs w:val="22"/>
          <w:lang w:val="en-US" w:eastAsia="zh-CN"/>
        </w:rPr>
        <w:t>.海之声朗诵协会活动</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1</w:t>
      </w:r>
      <w:r>
        <w:rPr>
          <w:rFonts w:hint="eastAsia" w:ascii="宋体" w:hAnsi="宋体" w:eastAsia="宋体" w:cs="宋体"/>
          <w:b w:val="0"/>
          <w:i w:val="0"/>
          <w:caps w:val="0"/>
          <w:color w:val="000000"/>
          <w:spacing w:val="0"/>
          <w:sz w:val="22"/>
          <w:szCs w:val="22"/>
          <w:lang w:val="en-US" w:eastAsia="zh-CN"/>
        </w:rPr>
        <w:t>3</w:t>
      </w:r>
      <w:r>
        <w:rPr>
          <w:rFonts w:hint="default" w:ascii="宋体" w:hAnsi="宋体" w:eastAsia="宋体" w:cs="宋体"/>
          <w:b w:val="0"/>
          <w:i w:val="0"/>
          <w:caps w:val="0"/>
          <w:color w:val="000000"/>
          <w:spacing w:val="0"/>
          <w:sz w:val="22"/>
          <w:szCs w:val="22"/>
          <w:lang w:val="en-US" w:eastAsia="zh-CN"/>
        </w:rPr>
        <w:t>.博看杯朗诵比赛活动照片</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i w:val="0"/>
          <w:caps w:val="0"/>
          <w:color w:val="000000"/>
          <w:spacing w:val="0"/>
          <w:sz w:val="22"/>
          <w:szCs w:val="22"/>
          <w:lang w:val="en-US" w:eastAsia="zh-CN"/>
        </w:rPr>
      </w:pPr>
      <w:r>
        <w:rPr>
          <w:rFonts w:hint="default" w:ascii="宋体" w:hAnsi="宋体" w:eastAsia="宋体" w:cs="宋体"/>
          <w:b/>
          <w:i w:val="0"/>
          <w:caps w:val="0"/>
          <w:color w:val="000000"/>
          <w:spacing w:val="0"/>
          <w:sz w:val="22"/>
          <w:szCs w:val="22"/>
          <w:lang w:val="en-US" w:eastAsia="zh-CN"/>
        </w:rPr>
        <w:t>3-2-2有中华经典诵读、书写等学生社团，并经常举办活动</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1.海之声朗诵协会</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2.豪墨书英会</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3.石盟印社</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4.书香驿栈</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5.叶辛文学社</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6.一周一书社</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7.友书共读</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8.悦读书友社</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i w:val="0"/>
          <w:caps w:val="0"/>
          <w:color w:val="000000"/>
          <w:spacing w:val="0"/>
          <w:sz w:val="22"/>
          <w:szCs w:val="22"/>
          <w:lang w:val="en-US" w:eastAsia="zh-CN"/>
        </w:rPr>
      </w:pPr>
      <w:r>
        <w:rPr>
          <w:rFonts w:hint="default" w:ascii="宋体" w:hAnsi="宋体" w:eastAsia="宋体" w:cs="宋体"/>
          <w:b/>
          <w:i w:val="0"/>
          <w:caps w:val="0"/>
          <w:color w:val="000000"/>
          <w:spacing w:val="0"/>
          <w:sz w:val="22"/>
          <w:szCs w:val="22"/>
          <w:lang w:val="en-US" w:eastAsia="zh-CN"/>
        </w:rPr>
        <w:t>3-2-3学生对中华优秀文化有认同感、自豪感和自信心</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1.我校喜获首届“文明校园”称号</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2.我校学子在2019年第十二届全国大学生“舞龙舞狮”锦标赛中喜获佳绩</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3.我校荣获2019年教育部国家语委中华经典诵写讲大赛优秀组织奖</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4.我与祖国共奋进--国旗下的演讲——话筒给你!说出你的故事!</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5.2019届毕业生刘兴凤扎根边疆，书写别样青春</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8.我校第六届“中华诵·经典诵读”大赛决赛暨颁奖典礼成功举行</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9.“乐活上商”——第四届上海商学院美食大赛圆满成功</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10.酒店管理学院师生在全国高校商业精英挑战赛中喜获佳绩</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11.我校师生参加中国诗词大会（第四季）上海地区选拔活动</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12.管理学院荣获上海商学院“智者杯”辩论赛暨第十四届新生辩论赛冠军</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13.赏中华诗词、询文化基因：校第二届“魅力诗词”大会圆满收官</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14.上商申音社举办第二届沪语文化月闭幕式</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17.我校在上海市大学生艺术展演活动上喜获佳绩</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i w:val="0"/>
          <w:caps w:val="0"/>
          <w:color w:val="000000"/>
          <w:spacing w:val="0"/>
          <w:sz w:val="22"/>
          <w:szCs w:val="22"/>
          <w:lang w:val="en-US" w:eastAsia="zh-CN"/>
        </w:rPr>
      </w:pPr>
      <w:r>
        <w:rPr>
          <w:rFonts w:hint="default" w:ascii="宋体" w:hAnsi="宋体" w:eastAsia="宋体" w:cs="宋体"/>
          <w:b/>
          <w:i w:val="0"/>
          <w:caps w:val="0"/>
          <w:color w:val="000000"/>
          <w:spacing w:val="0"/>
          <w:sz w:val="22"/>
          <w:szCs w:val="22"/>
          <w:lang w:val="en-US" w:eastAsia="zh-CN"/>
        </w:rPr>
        <w:t>4-1 法制宣传</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i w:val="0"/>
          <w:caps w:val="0"/>
          <w:color w:val="000000"/>
          <w:spacing w:val="0"/>
          <w:sz w:val="22"/>
          <w:szCs w:val="22"/>
          <w:lang w:val="en-US" w:eastAsia="zh-CN"/>
        </w:rPr>
      </w:pPr>
      <w:r>
        <w:rPr>
          <w:rFonts w:hint="default" w:ascii="宋体" w:hAnsi="宋体" w:eastAsia="宋体" w:cs="宋体"/>
          <w:b/>
          <w:i w:val="0"/>
          <w:caps w:val="0"/>
          <w:color w:val="000000"/>
          <w:spacing w:val="0"/>
          <w:sz w:val="22"/>
          <w:szCs w:val="22"/>
          <w:lang w:val="en-US" w:eastAsia="zh-CN"/>
        </w:rPr>
        <w:t>4-1-1将语言文字方针政策、法律法规和规范标准列入学校普法宣传教育，网站、信息屏或宣传栏中有相关内容并定期更新</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eastAsia" w:ascii="宋体" w:hAnsi="宋体" w:eastAsia="宋体" w:cs="宋体"/>
          <w:b w:val="0"/>
          <w:i w:val="0"/>
          <w:caps w:val="0"/>
          <w:color w:val="000000"/>
          <w:spacing w:val="0"/>
          <w:sz w:val="22"/>
          <w:szCs w:val="22"/>
          <w:lang w:val="en-US" w:eastAsia="zh-CN"/>
        </w:rPr>
        <w:t>1.上海商学院语言文字网政策法规专栏截图</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eastAsia" w:ascii="宋体" w:hAnsi="宋体" w:eastAsia="宋体" w:cs="宋体"/>
          <w:b w:val="0"/>
          <w:i w:val="0"/>
          <w:caps w:val="0"/>
          <w:color w:val="000000"/>
          <w:spacing w:val="0"/>
          <w:sz w:val="22"/>
          <w:szCs w:val="22"/>
          <w:lang w:val="en-US" w:eastAsia="zh-CN"/>
        </w:rPr>
        <w:t>10.关于印发《上海商学院“教师专业发展工程”实施意见（2019年修订）》的通知</w:t>
      </w:r>
    </w:p>
    <w:p>
      <w:pPr>
        <w:pStyle w:val="8"/>
        <w:keepNext w:val="0"/>
        <w:keepLines w:val="0"/>
        <w:widowControl/>
        <w:numPr>
          <w:ilvl w:val="0"/>
          <w:numId w:val="0"/>
        </w:numPr>
        <w:suppressLineNumbers w:val="0"/>
        <w:spacing w:line="276" w:lineRule="atLeast"/>
        <w:ind w:left="448" w:leftChars="0" w:right="0" w:rightChars="0"/>
        <w:rPr>
          <w:rFonts w:hint="eastAsia" w:ascii="宋体" w:hAnsi="宋体" w:eastAsia="宋体" w:cs="宋体"/>
          <w:b/>
          <w:i w:val="0"/>
          <w:caps w:val="0"/>
          <w:color w:val="000000"/>
          <w:spacing w:val="0"/>
          <w:sz w:val="22"/>
          <w:szCs w:val="22"/>
          <w:lang w:val="en-US" w:eastAsia="zh-CN"/>
        </w:rPr>
      </w:pPr>
      <w:r>
        <w:rPr>
          <w:rFonts w:hint="eastAsia" w:ascii="宋体" w:hAnsi="宋体" w:eastAsia="宋体" w:cs="宋体"/>
          <w:b/>
          <w:i w:val="0"/>
          <w:caps w:val="0"/>
          <w:color w:val="000000"/>
          <w:spacing w:val="0"/>
          <w:sz w:val="22"/>
          <w:szCs w:val="22"/>
          <w:lang w:val="en-US" w:eastAsia="zh-CN"/>
        </w:rPr>
        <w:t>4-1-2教职工熟悉掌握、学生了解国家语言文字法律法规、方针政策和规范标准</w:t>
      </w:r>
    </w:p>
    <w:p>
      <w:pPr>
        <w:pStyle w:val="8"/>
        <w:keepNext w:val="0"/>
        <w:keepLines w:val="0"/>
        <w:widowControl/>
        <w:numPr>
          <w:ilvl w:val="0"/>
          <w:numId w:val="0"/>
        </w:numPr>
        <w:suppressLineNumbers w:val="0"/>
        <w:spacing w:line="276" w:lineRule="atLeast"/>
        <w:ind w:left="448" w:leftChars="0" w:right="0" w:rightChars="0"/>
        <w:rPr>
          <w:rFonts w:hint="eastAsia" w:ascii="宋体" w:hAnsi="宋体" w:eastAsia="宋体" w:cs="宋体"/>
          <w:b w:val="0"/>
          <w:i w:val="0"/>
          <w:caps w:val="0"/>
          <w:color w:val="000000"/>
          <w:spacing w:val="0"/>
          <w:sz w:val="22"/>
          <w:szCs w:val="22"/>
          <w:lang w:val="en-US" w:eastAsia="zh-CN"/>
        </w:rPr>
      </w:pPr>
      <w:r>
        <w:rPr>
          <w:rFonts w:hint="eastAsia" w:ascii="宋体" w:hAnsi="宋体" w:eastAsia="宋体" w:cs="宋体"/>
          <w:b w:val="0"/>
          <w:i w:val="0"/>
          <w:caps w:val="0"/>
          <w:color w:val="000000"/>
          <w:spacing w:val="0"/>
          <w:sz w:val="22"/>
          <w:szCs w:val="22"/>
          <w:lang w:val="en-US" w:eastAsia="zh-CN"/>
        </w:rPr>
        <w:t>1.各二级学院语言文字规章制度</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eastAsia" w:ascii="宋体" w:hAnsi="宋体" w:eastAsia="宋体" w:cs="宋体"/>
          <w:b w:val="0"/>
          <w:i w:val="0"/>
          <w:caps w:val="0"/>
          <w:color w:val="000000"/>
          <w:spacing w:val="0"/>
          <w:sz w:val="22"/>
          <w:szCs w:val="22"/>
          <w:lang w:val="en-US" w:eastAsia="zh-CN"/>
        </w:rPr>
        <w:t>2.上海商学院语言文字工作宣传手册</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eastAsia" w:ascii="宋体" w:hAnsi="宋体" w:eastAsia="宋体" w:cs="宋体"/>
          <w:b w:val="0"/>
          <w:i w:val="0"/>
          <w:caps w:val="0"/>
          <w:color w:val="000000"/>
          <w:spacing w:val="0"/>
          <w:sz w:val="22"/>
          <w:szCs w:val="22"/>
          <w:lang w:val="en-US" w:eastAsia="zh-CN"/>
        </w:rPr>
        <w:t>3</w:t>
      </w:r>
      <w:r>
        <w:rPr>
          <w:rFonts w:hint="default" w:ascii="宋体" w:hAnsi="宋体" w:eastAsia="宋体" w:cs="宋体"/>
          <w:b w:val="0"/>
          <w:i w:val="0"/>
          <w:caps w:val="0"/>
          <w:color w:val="000000"/>
          <w:spacing w:val="0"/>
          <w:sz w:val="22"/>
          <w:szCs w:val="22"/>
          <w:lang w:val="en-US" w:eastAsia="zh-CN"/>
        </w:rPr>
        <w:t>.关于进一步加强学校普及及普通话和用字规范化工作的通知</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eastAsia" w:ascii="宋体" w:hAnsi="宋体" w:eastAsia="宋体" w:cs="宋体"/>
          <w:b w:val="0"/>
          <w:i w:val="0"/>
          <w:caps w:val="0"/>
          <w:color w:val="000000"/>
          <w:spacing w:val="0"/>
          <w:sz w:val="22"/>
          <w:szCs w:val="22"/>
          <w:lang w:val="en-US" w:eastAsia="zh-CN"/>
        </w:rPr>
        <w:t>4</w:t>
      </w:r>
      <w:r>
        <w:rPr>
          <w:rFonts w:hint="default" w:ascii="宋体" w:hAnsi="宋体" w:eastAsia="宋体" w:cs="宋体"/>
          <w:b w:val="0"/>
          <w:i w:val="0"/>
          <w:caps w:val="0"/>
          <w:color w:val="000000"/>
          <w:spacing w:val="0"/>
          <w:sz w:val="22"/>
          <w:szCs w:val="22"/>
          <w:lang w:val="en-US" w:eastAsia="zh-CN"/>
        </w:rPr>
        <w:t>.我校第一届通用语言文字法知识竞赛顺利结束</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eastAsia" w:ascii="宋体" w:hAnsi="宋体" w:eastAsia="宋体" w:cs="宋体"/>
          <w:b w:val="0"/>
          <w:i w:val="0"/>
          <w:caps w:val="0"/>
          <w:color w:val="000000"/>
          <w:spacing w:val="0"/>
          <w:sz w:val="22"/>
          <w:szCs w:val="22"/>
          <w:lang w:val="en-US" w:eastAsia="zh-CN"/>
        </w:rPr>
        <w:t>5</w:t>
      </w:r>
      <w:r>
        <w:rPr>
          <w:rFonts w:hint="default" w:ascii="宋体" w:hAnsi="宋体" w:eastAsia="宋体" w:cs="宋体"/>
          <w:b w:val="0"/>
          <w:i w:val="0"/>
          <w:caps w:val="0"/>
          <w:color w:val="000000"/>
          <w:spacing w:val="0"/>
          <w:sz w:val="22"/>
          <w:szCs w:val="22"/>
          <w:lang w:val="en-US" w:eastAsia="zh-CN"/>
        </w:rPr>
        <w:t>.第二届“国家语言文字法知识竞赛”圆满落幕</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i w:val="0"/>
          <w:caps w:val="0"/>
          <w:color w:val="000000"/>
          <w:spacing w:val="0"/>
          <w:sz w:val="22"/>
          <w:szCs w:val="22"/>
          <w:lang w:val="en-US" w:eastAsia="zh-CN"/>
        </w:rPr>
      </w:pPr>
      <w:r>
        <w:rPr>
          <w:rFonts w:hint="default" w:ascii="宋体" w:hAnsi="宋体" w:eastAsia="宋体" w:cs="宋体"/>
          <w:b/>
          <w:i w:val="0"/>
          <w:caps w:val="0"/>
          <w:color w:val="000000"/>
          <w:spacing w:val="0"/>
          <w:sz w:val="22"/>
          <w:szCs w:val="22"/>
          <w:lang w:val="en-US" w:eastAsia="zh-CN"/>
        </w:rPr>
        <w:t>4-2 推广普及</w:t>
      </w:r>
    </w:p>
    <w:p>
      <w:pPr>
        <w:pStyle w:val="8"/>
        <w:keepNext w:val="0"/>
        <w:keepLines w:val="0"/>
        <w:widowControl/>
        <w:numPr>
          <w:ilvl w:val="0"/>
          <w:numId w:val="0"/>
        </w:numPr>
        <w:suppressLineNumbers w:val="0"/>
        <w:spacing w:line="276" w:lineRule="atLeast"/>
        <w:ind w:left="448" w:leftChars="0" w:right="0" w:rightChars="0"/>
        <w:rPr>
          <w:rFonts w:hint="eastAsia" w:ascii="宋体" w:hAnsi="宋体" w:eastAsia="宋体" w:cs="宋体"/>
          <w:b/>
          <w:i w:val="0"/>
          <w:caps w:val="0"/>
          <w:color w:val="000000"/>
          <w:spacing w:val="0"/>
          <w:sz w:val="22"/>
          <w:szCs w:val="22"/>
          <w:lang w:val="en-US" w:eastAsia="zh-CN"/>
        </w:rPr>
      </w:pPr>
      <w:r>
        <w:rPr>
          <w:rFonts w:hint="default" w:ascii="宋体" w:hAnsi="宋体" w:eastAsia="宋体" w:cs="宋体"/>
          <w:b/>
          <w:i w:val="0"/>
          <w:caps w:val="0"/>
          <w:color w:val="000000"/>
          <w:spacing w:val="0"/>
          <w:sz w:val="22"/>
          <w:szCs w:val="22"/>
          <w:lang w:val="en-US" w:eastAsia="zh-CN"/>
        </w:rPr>
        <w:t>4-2-1</w:t>
      </w:r>
      <w:r>
        <w:rPr>
          <w:rFonts w:hint="eastAsia" w:ascii="宋体" w:hAnsi="宋体" w:eastAsia="宋体" w:cs="宋体"/>
          <w:b/>
          <w:i w:val="0"/>
          <w:caps w:val="0"/>
          <w:color w:val="000000"/>
          <w:spacing w:val="0"/>
          <w:sz w:val="22"/>
          <w:szCs w:val="22"/>
          <w:lang w:val="en-US" w:eastAsia="zh-CN"/>
        </w:rPr>
        <w:t>组织每年一度的推广普通话宣传周系列活动</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1.2018年推普周活动</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2.2019年推普周活动</w:t>
      </w:r>
    </w:p>
    <w:p>
      <w:pPr>
        <w:pStyle w:val="8"/>
        <w:keepNext w:val="0"/>
        <w:keepLines w:val="0"/>
        <w:widowControl/>
        <w:numPr>
          <w:ilvl w:val="0"/>
          <w:numId w:val="0"/>
        </w:numPr>
        <w:suppressLineNumbers w:val="0"/>
        <w:spacing w:line="276" w:lineRule="atLeast"/>
        <w:ind w:left="448" w:leftChars="0" w:right="0" w:rightChars="0"/>
        <w:rPr>
          <w:rFonts w:hint="eastAsia" w:ascii="宋体" w:hAnsi="宋体" w:eastAsia="宋体" w:cs="宋体"/>
          <w:b/>
          <w:i w:val="0"/>
          <w:caps w:val="0"/>
          <w:color w:val="000000"/>
          <w:spacing w:val="0"/>
          <w:sz w:val="22"/>
          <w:szCs w:val="22"/>
          <w:lang w:val="en-US" w:eastAsia="zh-CN"/>
        </w:rPr>
      </w:pPr>
      <w:r>
        <w:rPr>
          <w:rFonts w:hint="eastAsia" w:ascii="宋体" w:hAnsi="宋体" w:eastAsia="宋体" w:cs="宋体"/>
          <w:b/>
          <w:i w:val="0"/>
          <w:caps w:val="0"/>
          <w:color w:val="000000"/>
          <w:spacing w:val="0"/>
          <w:sz w:val="22"/>
          <w:szCs w:val="22"/>
          <w:lang w:val="en-US" w:eastAsia="zh-CN"/>
        </w:rPr>
        <w:t>4-2-2承担语言文字、中华经典诵读等培训任务，发挥高校辐射作用，引领区域社会发展和文化建设</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1.2018年中华经典诵读</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2.2019年中华经典诵读</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3.2018语言文字师资培训</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4.2019语言文字师资培训</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5.关于成立海派商业文化研究院的通知</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6.“2018阅读推广优秀案例”奖</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7.艺术设计学院学生设计作品入选上海叶辛文学馆纪念品</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eastAsia" w:ascii="宋体" w:hAnsi="宋体" w:eastAsia="宋体" w:cs="宋体"/>
          <w:b w:val="0"/>
          <w:i w:val="0"/>
          <w:caps w:val="0"/>
          <w:color w:val="000000"/>
          <w:spacing w:val="0"/>
          <w:sz w:val="22"/>
          <w:szCs w:val="22"/>
          <w:lang w:val="en-US" w:eastAsia="zh-CN"/>
        </w:rPr>
        <w:t>8.</w:t>
      </w:r>
      <w:r>
        <w:rPr>
          <w:rFonts w:hint="default" w:ascii="宋体" w:hAnsi="宋体" w:eastAsia="宋体" w:cs="宋体"/>
          <w:b w:val="0"/>
          <w:i w:val="0"/>
          <w:caps w:val="0"/>
          <w:color w:val="000000"/>
          <w:spacing w:val="0"/>
          <w:sz w:val="22"/>
          <w:szCs w:val="22"/>
          <w:lang w:val="en-US" w:eastAsia="zh-CN"/>
        </w:rPr>
        <w:t>文法学院举行“香斋书院”揭牌仪式</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eastAsia" w:ascii="宋体" w:hAnsi="宋体" w:eastAsia="宋体" w:cs="宋体"/>
          <w:b w:val="0"/>
          <w:i w:val="0"/>
          <w:caps w:val="0"/>
          <w:color w:val="000000"/>
          <w:spacing w:val="0"/>
          <w:sz w:val="22"/>
          <w:szCs w:val="22"/>
          <w:lang w:val="en-US" w:eastAsia="zh-CN"/>
        </w:rPr>
        <w:t>9</w:t>
      </w:r>
      <w:r>
        <w:rPr>
          <w:rFonts w:hint="default" w:ascii="宋体" w:hAnsi="宋体" w:eastAsia="宋体" w:cs="宋体"/>
          <w:b w:val="0"/>
          <w:i w:val="0"/>
          <w:caps w:val="0"/>
          <w:color w:val="000000"/>
          <w:spacing w:val="0"/>
          <w:sz w:val="22"/>
          <w:szCs w:val="22"/>
          <w:lang w:val="en-US" w:eastAsia="zh-CN"/>
        </w:rPr>
        <w:t>.社团动态邀访“沪普爷叔”————郑健先生</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eastAsia" w:ascii="宋体" w:hAnsi="宋体" w:eastAsia="宋体" w:cs="宋体"/>
          <w:b w:val="0"/>
          <w:i w:val="0"/>
          <w:caps w:val="0"/>
          <w:color w:val="000000"/>
          <w:spacing w:val="0"/>
          <w:sz w:val="22"/>
          <w:szCs w:val="22"/>
          <w:lang w:val="en-US" w:eastAsia="zh-CN"/>
        </w:rPr>
        <w:t>10</w:t>
      </w:r>
      <w:r>
        <w:rPr>
          <w:rFonts w:hint="default" w:ascii="宋体" w:hAnsi="宋体" w:eastAsia="宋体" w:cs="宋体"/>
          <w:b w:val="0"/>
          <w:i w:val="0"/>
          <w:caps w:val="0"/>
          <w:color w:val="000000"/>
          <w:spacing w:val="0"/>
          <w:sz w:val="22"/>
          <w:szCs w:val="22"/>
          <w:lang w:val="en-US" w:eastAsia="zh-CN"/>
        </w:rPr>
        <w:t>.童言童语大“申”说，沪音沪声社区行系列活动</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1</w:t>
      </w:r>
      <w:r>
        <w:rPr>
          <w:rFonts w:hint="eastAsia" w:ascii="宋体" w:hAnsi="宋体" w:eastAsia="宋体" w:cs="宋体"/>
          <w:b w:val="0"/>
          <w:i w:val="0"/>
          <w:caps w:val="0"/>
          <w:color w:val="000000"/>
          <w:spacing w:val="0"/>
          <w:sz w:val="22"/>
          <w:szCs w:val="22"/>
          <w:lang w:val="en-US" w:eastAsia="zh-CN"/>
        </w:rPr>
        <w:t>1</w:t>
      </w:r>
      <w:r>
        <w:rPr>
          <w:rFonts w:hint="default" w:ascii="宋体" w:hAnsi="宋体" w:eastAsia="宋体" w:cs="宋体"/>
          <w:b w:val="0"/>
          <w:i w:val="0"/>
          <w:caps w:val="0"/>
          <w:color w:val="000000"/>
          <w:spacing w:val="0"/>
          <w:sz w:val="22"/>
          <w:szCs w:val="22"/>
          <w:lang w:val="en-US" w:eastAsia="zh-CN"/>
        </w:rPr>
        <w:t>.上海言话之艺术创想——记上钢新村第四堂课</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eastAsia" w:ascii="宋体" w:hAnsi="宋体" w:eastAsia="宋体" w:cs="宋体"/>
          <w:b w:val="0"/>
          <w:i w:val="0"/>
          <w:caps w:val="0"/>
          <w:color w:val="000000"/>
          <w:spacing w:val="0"/>
          <w:sz w:val="22"/>
          <w:szCs w:val="22"/>
          <w:lang w:val="en-US" w:eastAsia="zh-CN"/>
        </w:rPr>
        <w:t>12</w:t>
      </w:r>
      <w:r>
        <w:rPr>
          <w:rFonts w:hint="default" w:ascii="宋体" w:hAnsi="宋体" w:eastAsia="宋体" w:cs="宋体"/>
          <w:b w:val="0"/>
          <w:i w:val="0"/>
          <w:caps w:val="0"/>
          <w:color w:val="000000"/>
          <w:spacing w:val="0"/>
          <w:sz w:val="22"/>
          <w:szCs w:val="22"/>
          <w:lang w:val="en-US" w:eastAsia="zh-CN"/>
        </w:rPr>
        <w:t>.上商申音社暑期社会实践系列活动</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eastAsia" w:ascii="宋体" w:hAnsi="宋体" w:eastAsia="宋体" w:cs="宋体"/>
          <w:b w:val="0"/>
          <w:i w:val="0"/>
          <w:caps w:val="0"/>
          <w:color w:val="000000"/>
          <w:spacing w:val="0"/>
          <w:sz w:val="22"/>
          <w:szCs w:val="22"/>
          <w:lang w:val="en-US" w:eastAsia="zh-CN"/>
        </w:rPr>
        <w:t>13</w:t>
      </w:r>
      <w:r>
        <w:rPr>
          <w:rFonts w:hint="default" w:ascii="宋体" w:hAnsi="宋体" w:eastAsia="宋体" w:cs="宋体"/>
          <w:b w:val="0"/>
          <w:i w:val="0"/>
          <w:caps w:val="0"/>
          <w:color w:val="000000"/>
          <w:spacing w:val="0"/>
          <w:sz w:val="22"/>
          <w:szCs w:val="22"/>
          <w:lang w:val="en-US" w:eastAsia="zh-CN"/>
        </w:rPr>
        <w:t>.于上海书展感悟城市方言文化</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eastAsia" w:ascii="宋体" w:hAnsi="宋体" w:eastAsia="宋体" w:cs="宋体"/>
          <w:b w:val="0"/>
          <w:i w:val="0"/>
          <w:caps w:val="0"/>
          <w:color w:val="000000"/>
          <w:spacing w:val="0"/>
          <w:sz w:val="22"/>
          <w:szCs w:val="22"/>
          <w:lang w:val="en-US" w:eastAsia="zh-CN"/>
        </w:rPr>
        <w:t>14</w:t>
      </w:r>
      <w:r>
        <w:rPr>
          <w:rFonts w:hint="default" w:ascii="宋体" w:hAnsi="宋体" w:eastAsia="宋体" w:cs="宋体"/>
          <w:b w:val="0"/>
          <w:i w:val="0"/>
          <w:caps w:val="0"/>
          <w:color w:val="000000"/>
          <w:spacing w:val="0"/>
          <w:sz w:val="22"/>
          <w:szCs w:val="22"/>
          <w:lang w:val="en-US" w:eastAsia="zh-CN"/>
        </w:rPr>
        <w:t>.囡囡学闲话——首届沪语小主持大赛</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eastAsia" w:ascii="宋体" w:hAnsi="宋体" w:eastAsia="宋体" w:cs="宋体"/>
          <w:b w:val="0"/>
          <w:i w:val="0"/>
          <w:caps w:val="0"/>
          <w:color w:val="000000"/>
          <w:spacing w:val="0"/>
          <w:sz w:val="22"/>
          <w:szCs w:val="22"/>
          <w:lang w:val="en-US" w:eastAsia="zh-CN"/>
        </w:rPr>
        <w:t>5</w:t>
      </w:r>
      <w:r>
        <w:rPr>
          <w:rFonts w:hint="default" w:ascii="宋体" w:hAnsi="宋体" w:eastAsia="宋体" w:cs="宋体"/>
          <w:b w:val="0"/>
          <w:i w:val="0"/>
          <w:caps w:val="0"/>
          <w:color w:val="000000"/>
          <w:spacing w:val="0"/>
          <w:sz w:val="22"/>
          <w:szCs w:val="22"/>
          <w:lang w:val="en-US" w:eastAsia="zh-CN"/>
        </w:rPr>
        <w:t>.“友书共读”开启2019奉浦社区阅读之旅</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eastAsia" w:ascii="宋体" w:hAnsi="宋体" w:eastAsia="宋体" w:cs="宋体"/>
          <w:b w:val="0"/>
          <w:i w:val="0"/>
          <w:caps w:val="0"/>
          <w:color w:val="000000"/>
          <w:spacing w:val="0"/>
          <w:sz w:val="22"/>
          <w:szCs w:val="22"/>
          <w:lang w:val="en-US" w:eastAsia="zh-CN"/>
        </w:rPr>
        <w:t>6</w:t>
      </w:r>
      <w:r>
        <w:rPr>
          <w:rFonts w:hint="default" w:ascii="宋体" w:hAnsi="宋体" w:eastAsia="宋体" w:cs="宋体"/>
          <w:b w:val="0"/>
          <w:i w:val="0"/>
          <w:caps w:val="0"/>
          <w:color w:val="000000"/>
          <w:spacing w:val="0"/>
          <w:sz w:val="22"/>
          <w:szCs w:val="22"/>
          <w:lang w:val="en-US" w:eastAsia="zh-CN"/>
        </w:rPr>
        <w:t>.社团动态邀访“沪普爷叔”————郑健先生</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i w:val="0"/>
          <w:caps w:val="0"/>
          <w:color w:val="000000"/>
          <w:spacing w:val="0"/>
          <w:sz w:val="22"/>
          <w:szCs w:val="22"/>
          <w:lang w:val="en-US" w:eastAsia="zh-CN"/>
        </w:rPr>
      </w:pPr>
      <w:r>
        <w:rPr>
          <w:rFonts w:hint="default" w:ascii="宋体" w:hAnsi="宋体" w:eastAsia="宋体" w:cs="宋体"/>
          <w:b/>
          <w:i w:val="0"/>
          <w:caps w:val="0"/>
          <w:color w:val="000000"/>
          <w:spacing w:val="0"/>
          <w:sz w:val="22"/>
          <w:szCs w:val="22"/>
          <w:lang w:val="en-US" w:eastAsia="zh-CN"/>
        </w:rPr>
        <w:t>4-2-3师生参加社会活动自觉规范使用国家通用语言文字，为社会提供有关语言文字规范化的咨询服务</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1.2018年度社团校外活动</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2.2019年度社团校外活动</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3.图书馆与社会共建活动</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4.2018年读书节材料</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5.2019年读书节材料</w:t>
      </w:r>
    </w:p>
    <w:p>
      <w:pPr>
        <w:pStyle w:val="8"/>
        <w:keepNext w:val="0"/>
        <w:keepLines w:val="0"/>
        <w:widowControl/>
        <w:numPr>
          <w:ilvl w:val="0"/>
          <w:numId w:val="5"/>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我校顺利承办《中国诗词大会》(第三季)上海地区面试选拔活动</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i w:val="0"/>
          <w:caps w:val="0"/>
          <w:color w:val="000000"/>
          <w:spacing w:val="0"/>
          <w:sz w:val="22"/>
          <w:szCs w:val="22"/>
          <w:lang w:val="en-US" w:eastAsia="zh-CN"/>
        </w:rPr>
      </w:pPr>
      <w:r>
        <w:rPr>
          <w:rFonts w:hint="default" w:ascii="宋体" w:hAnsi="宋体" w:eastAsia="宋体" w:cs="宋体"/>
          <w:b/>
          <w:i w:val="0"/>
          <w:caps w:val="0"/>
          <w:color w:val="000000"/>
          <w:spacing w:val="0"/>
          <w:sz w:val="22"/>
          <w:szCs w:val="22"/>
          <w:lang w:val="en-US" w:eastAsia="zh-CN"/>
        </w:rPr>
        <w:t>5-1 科学研究</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i w:val="0"/>
          <w:caps w:val="0"/>
          <w:color w:val="000000"/>
          <w:spacing w:val="0"/>
          <w:sz w:val="22"/>
          <w:szCs w:val="22"/>
          <w:lang w:val="en-US" w:eastAsia="zh-CN"/>
        </w:rPr>
      </w:pPr>
      <w:r>
        <w:rPr>
          <w:rFonts w:hint="default" w:ascii="宋体" w:hAnsi="宋体" w:eastAsia="宋体" w:cs="宋体"/>
          <w:b/>
          <w:i w:val="0"/>
          <w:caps w:val="0"/>
          <w:color w:val="000000"/>
          <w:spacing w:val="0"/>
          <w:sz w:val="22"/>
          <w:szCs w:val="22"/>
          <w:lang w:val="en-US" w:eastAsia="zh-CN"/>
        </w:rPr>
        <w:t>5-1-</w:t>
      </w:r>
      <w:r>
        <w:rPr>
          <w:rFonts w:hint="eastAsia" w:ascii="宋体" w:hAnsi="宋体" w:eastAsia="宋体" w:cs="宋体"/>
          <w:b/>
          <w:i w:val="0"/>
          <w:caps w:val="0"/>
          <w:color w:val="000000"/>
          <w:spacing w:val="0"/>
          <w:sz w:val="22"/>
          <w:szCs w:val="22"/>
          <w:lang w:val="en-US" w:eastAsia="zh-CN"/>
        </w:rPr>
        <w:t>1</w:t>
      </w:r>
      <w:r>
        <w:rPr>
          <w:rFonts w:hint="default" w:ascii="宋体" w:hAnsi="宋体" w:eastAsia="宋体" w:cs="宋体"/>
          <w:b/>
          <w:i w:val="0"/>
          <w:caps w:val="0"/>
          <w:color w:val="000000"/>
          <w:spacing w:val="0"/>
          <w:sz w:val="22"/>
          <w:szCs w:val="22"/>
          <w:lang w:val="en-US" w:eastAsia="zh-CN"/>
        </w:rPr>
        <w:t>结合学科优势，开展语言文字本体、应用和信息化</w:t>
      </w:r>
      <w:r>
        <w:rPr>
          <w:rFonts w:hint="eastAsia" w:ascii="宋体" w:hAnsi="宋体" w:eastAsia="宋体" w:cs="宋体"/>
          <w:b/>
          <w:i w:val="0"/>
          <w:caps w:val="0"/>
          <w:color w:val="000000"/>
          <w:spacing w:val="0"/>
          <w:sz w:val="22"/>
          <w:szCs w:val="22"/>
          <w:lang w:val="en-US" w:eastAsia="zh-CN"/>
        </w:rPr>
        <w:t>等方面研究</w:t>
      </w:r>
      <w:r>
        <w:rPr>
          <w:rFonts w:hint="default" w:ascii="宋体" w:hAnsi="宋体" w:eastAsia="宋体" w:cs="宋体"/>
          <w:b/>
          <w:i w:val="0"/>
          <w:caps w:val="0"/>
          <w:color w:val="000000"/>
          <w:spacing w:val="0"/>
          <w:sz w:val="22"/>
          <w:szCs w:val="22"/>
          <w:lang w:val="en-US" w:eastAsia="zh-CN"/>
        </w:rPr>
        <w:t>，</w:t>
      </w:r>
      <w:r>
        <w:rPr>
          <w:rFonts w:hint="eastAsia" w:ascii="宋体" w:hAnsi="宋体" w:eastAsia="宋体" w:cs="宋体"/>
          <w:b/>
          <w:i w:val="0"/>
          <w:caps w:val="0"/>
          <w:color w:val="000000"/>
          <w:spacing w:val="0"/>
          <w:sz w:val="22"/>
          <w:szCs w:val="22"/>
          <w:lang w:val="en-US" w:eastAsia="zh-CN"/>
        </w:rPr>
        <w:t>有科研</w:t>
      </w:r>
      <w:r>
        <w:rPr>
          <w:rFonts w:hint="default" w:ascii="宋体" w:hAnsi="宋体" w:eastAsia="宋体" w:cs="宋体"/>
          <w:b/>
          <w:i w:val="0"/>
          <w:caps w:val="0"/>
          <w:color w:val="000000"/>
          <w:spacing w:val="0"/>
          <w:sz w:val="22"/>
          <w:szCs w:val="22"/>
          <w:lang w:val="en-US" w:eastAsia="zh-CN"/>
        </w:rPr>
        <w:t>成果</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1.2018-2019科研成果统计</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2.上海市新闻出版局关于2019年本市期刊编校质量检查情况的通报</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5.《上海商业百年》荣获2018年行业电视节目展评展播活动优秀作品奖</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6.《上海零售百年》荣获“我和我的祖国——庆祝中华人民共和国成立70周年电视节目展评展播活动优秀作品奖</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i w:val="0"/>
          <w:caps w:val="0"/>
          <w:color w:val="000000"/>
          <w:spacing w:val="0"/>
          <w:sz w:val="22"/>
          <w:szCs w:val="22"/>
          <w:lang w:val="en-US" w:eastAsia="zh-CN"/>
        </w:rPr>
      </w:pPr>
      <w:r>
        <w:rPr>
          <w:rFonts w:hint="default" w:ascii="宋体" w:hAnsi="宋体" w:eastAsia="宋体" w:cs="宋体"/>
          <w:b/>
          <w:i w:val="0"/>
          <w:caps w:val="0"/>
          <w:color w:val="000000"/>
          <w:spacing w:val="0"/>
          <w:sz w:val="22"/>
          <w:szCs w:val="22"/>
          <w:lang w:val="en-US" w:eastAsia="zh-CN"/>
        </w:rPr>
        <w:t>5-1-</w:t>
      </w:r>
      <w:r>
        <w:rPr>
          <w:rFonts w:hint="eastAsia" w:ascii="宋体" w:hAnsi="宋体" w:eastAsia="宋体" w:cs="宋体"/>
          <w:b/>
          <w:i w:val="0"/>
          <w:caps w:val="0"/>
          <w:color w:val="000000"/>
          <w:spacing w:val="0"/>
          <w:sz w:val="22"/>
          <w:szCs w:val="22"/>
          <w:lang w:val="en-US" w:eastAsia="zh-CN"/>
        </w:rPr>
        <w:t>2</w:t>
      </w:r>
      <w:r>
        <w:rPr>
          <w:rFonts w:hint="default" w:ascii="宋体" w:hAnsi="宋体" w:eastAsia="宋体" w:cs="宋体"/>
          <w:b/>
          <w:i w:val="0"/>
          <w:caps w:val="0"/>
          <w:color w:val="000000"/>
          <w:spacing w:val="0"/>
          <w:sz w:val="22"/>
          <w:szCs w:val="22"/>
          <w:lang w:val="en-US" w:eastAsia="zh-CN"/>
        </w:rPr>
        <w:t>研究建立本校学生语言文字应用能力评价体系</w:t>
      </w:r>
      <w:r>
        <w:rPr>
          <w:rFonts w:hint="eastAsia" w:ascii="宋体" w:hAnsi="宋体" w:eastAsia="宋体" w:cs="宋体"/>
          <w:b/>
          <w:i w:val="0"/>
          <w:caps w:val="0"/>
          <w:color w:val="000000"/>
          <w:spacing w:val="0"/>
          <w:sz w:val="22"/>
          <w:szCs w:val="22"/>
          <w:lang w:val="en-US" w:eastAsia="zh-CN"/>
        </w:rPr>
        <w:t>，研发</w:t>
      </w:r>
      <w:r>
        <w:rPr>
          <w:rFonts w:hint="default" w:ascii="宋体" w:hAnsi="宋体" w:eastAsia="宋体" w:cs="宋体"/>
          <w:b/>
          <w:i w:val="0"/>
          <w:caps w:val="0"/>
          <w:color w:val="000000"/>
          <w:spacing w:val="0"/>
          <w:sz w:val="22"/>
          <w:szCs w:val="22"/>
          <w:lang w:val="en-US" w:eastAsia="zh-CN"/>
        </w:rPr>
        <w:t>中华经典诵、写、讲教材</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eastAsia" w:ascii="宋体" w:hAnsi="宋体" w:eastAsia="宋体" w:cs="宋体"/>
          <w:b w:val="0"/>
          <w:i w:val="0"/>
          <w:caps w:val="0"/>
          <w:color w:val="000000"/>
          <w:spacing w:val="0"/>
          <w:sz w:val="22"/>
          <w:szCs w:val="22"/>
          <w:lang w:val="en-US" w:eastAsia="zh-CN"/>
        </w:rPr>
        <w:t>1</w:t>
      </w:r>
      <w:r>
        <w:rPr>
          <w:rFonts w:hint="default" w:ascii="宋体" w:hAnsi="宋体" w:eastAsia="宋体" w:cs="宋体"/>
          <w:b w:val="0"/>
          <w:i w:val="0"/>
          <w:caps w:val="0"/>
          <w:color w:val="000000"/>
          <w:spacing w:val="0"/>
          <w:sz w:val="22"/>
          <w:szCs w:val="22"/>
          <w:lang w:val="en-US" w:eastAsia="zh-CN"/>
        </w:rPr>
        <w:t>.研究建立本校学生语言文字应用能力评价体系的教材</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eastAsia" w:ascii="宋体" w:hAnsi="宋体" w:eastAsia="宋体" w:cs="宋体"/>
          <w:b w:val="0"/>
          <w:i w:val="0"/>
          <w:caps w:val="0"/>
          <w:color w:val="000000"/>
          <w:spacing w:val="0"/>
          <w:sz w:val="22"/>
          <w:szCs w:val="22"/>
          <w:lang w:val="en-US" w:eastAsia="zh-CN"/>
        </w:rPr>
        <w:t>3</w:t>
      </w:r>
      <w:r>
        <w:rPr>
          <w:rFonts w:hint="default" w:ascii="宋体" w:hAnsi="宋体" w:eastAsia="宋体" w:cs="宋体"/>
          <w:b w:val="0"/>
          <w:i w:val="0"/>
          <w:caps w:val="0"/>
          <w:color w:val="000000"/>
          <w:spacing w:val="0"/>
          <w:sz w:val="22"/>
          <w:szCs w:val="22"/>
          <w:lang w:val="en-US" w:eastAsia="zh-CN"/>
        </w:rPr>
        <w:t>.2018年读书节</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eastAsia" w:ascii="宋体" w:hAnsi="宋体" w:eastAsia="宋体" w:cs="宋体"/>
          <w:b w:val="0"/>
          <w:i w:val="0"/>
          <w:caps w:val="0"/>
          <w:color w:val="000000"/>
          <w:spacing w:val="0"/>
          <w:sz w:val="22"/>
          <w:szCs w:val="22"/>
          <w:lang w:val="en-US" w:eastAsia="zh-CN"/>
        </w:rPr>
        <w:t>4</w:t>
      </w:r>
      <w:r>
        <w:rPr>
          <w:rFonts w:hint="default" w:ascii="宋体" w:hAnsi="宋体" w:eastAsia="宋体" w:cs="宋体"/>
          <w:b w:val="0"/>
          <w:i w:val="0"/>
          <w:caps w:val="0"/>
          <w:color w:val="000000"/>
          <w:spacing w:val="0"/>
          <w:sz w:val="22"/>
          <w:szCs w:val="22"/>
          <w:lang w:val="en-US" w:eastAsia="zh-CN"/>
        </w:rPr>
        <w:t>.2019年读书节</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i w:val="0"/>
          <w:caps w:val="0"/>
          <w:color w:val="000000"/>
          <w:spacing w:val="0"/>
          <w:sz w:val="22"/>
          <w:szCs w:val="22"/>
          <w:lang w:val="en-US" w:eastAsia="zh-CN"/>
        </w:rPr>
      </w:pPr>
      <w:r>
        <w:rPr>
          <w:rFonts w:hint="default" w:ascii="宋体" w:hAnsi="宋体" w:eastAsia="宋体" w:cs="宋体"/>
          <w:b/>
          <w:i w:val="0"/>
          <w:caps w:val="0"/>
          <w:color w:val="000000"/>
          <w:spacing w:val="0"/>
          <w:sz w:val="22"/>
          <w:szCs w:val="22"/>
          <w:lang w:val="en-US" w:eastAsia="zh-CN"/>
        </w:rPr>
        <w:t>5-1-</w:t>
      </w:r>
      <w:r>
        <w:rPr>
          <w:rFonts w:hint="eastAsia" w:ascii="宋体" w:hAnsi="宋体" w:eastAsia="宋体" w:cs="宋体"/>
          <w:b/>
          <w:i w:val="0"/>
          <w:caps w:val="0"/>
          <w:color w:val="000000"/>
          <w:spacing w:val="0"/>
          <w:sz w:val="22"/>
          <w:szCs w:val="22"/>
          <w:lang w:val="en-US" w:eastAsia="zh-CN"/>
        </w:rPr>
        <w:t>3</w:t>
      </w:r>
      <w:r>
        <w:rPr>
          <w:rFonts w:hint="default" w:ascii="宋体" w:hAnsi="宋体" w:eastAsia="宋体" w:cs="宋体"/>
          <w:b/>
          <w:i w:val="0"/>
          <w:caps w:val="0"/>
          <w:color w:val="000000"/>
          <w:spacing w:val="0"/>
          <w:sz w:val="22"/>
          <w:szCs w:val="22"/>
          <w:lang w:val="en-US" w:eastAsia="zh-CN"/>
        </w:rPr>
        <w:t>承担语言文字类培训项目，开展培训课程体系建设研究</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1.关于上海商学院教职工报名参加语言文字培训的通知</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2.《文汇报》首席记者樊丽萍来我校指导融媒体视域下的校园新闻写作</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3.解放日报首席记者徐瑞哲做客新闻业务首场培训怎么“阅读”新闻人物和新闻事件</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4.宣传委员、通迅员专题培训</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5.普通话测试培训</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eastAsia" w:ascii="宋体" w:hAnsi="宋体" w:eastAsia="宋体" w:cs="宋体"/>
          <w:b w:val="0"/>
          <w:i w:val="0"/>
          <w:caps w:val="0"/>
          <w:color w:val="000000"/>
          <w:spacing w:val="0"/>
          <w:sz w:val="22"/>
          <w:szCs w:val="22"/>
          <w:lang w:val="en-US" w:eastAsia="zh-CN"/>
        </w:rPr>
        <w:t>6</w:t>
      </w:r>
      <w:r>
        <w:rPr>
          <w:rFonts w:hint="default" w:ascii="宋体" w:hAnsi="宋体" w:eastAsia="宋体" w:cs="宋体"/>
          <w:b w:val="0"/>
          <w:i w:val="0"/>
          <w:caps w:val="0"/>
          <w:color w:val="000000"/>
          <w:spacing w:val="0"/>
          <w:sz w:val="22"/>
          <w:szCs w:val="22"/>
          <w:lang w:val="en-US" w:eastAsia="zh-CN"/>
        </w:rPr>
        <w:t>.新教师入职培训</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eastAsia" w:ascii="宋体" w:hAnsi="宋体" w:eastAsia="宋体" w:cs="宋体"/>
          <w:b w:val="0"/>
          <w:i w:val="0"/>
          <w:caps w:val="0"/>
          <w:color w:val="000000"/>
          <w:spacing w:val="0"/>
          <w:sz w:val="22"/>
          <w:szCs w:val="22"/>
          <w:lang w:val="en-US" w:eastAsia="zh-CN"/>
        </w:rPr>
        <w:t>7</w:t>
      </w:r>
      <w:r>
        <w:rPr>
          <w:rFonts w:hint="default" w:ascii="宋体" w:hAnsi="宋体" w:eastAsia="宋体" w:cs="宋体"/>
          <w:b w:val="0"/>
          <w:i w:val="0"/>
          <w:caps w:val="0"/>
          <w:color w:val="000000"/>
          <w:spacing w:val="0"/>
          <w:sz w:val="22"/>
          <w:szCs w:val="22"/>
          <w:lang w:val="en-US" w:eastAsia="zh-CN"/>
        </w:rPr>
        <w:t>.教师海外研修</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i w:val="0"/>
          <w:caps w:val="0"/>
          <w:color w:val="000000"/>
          <w:spacing w:val="0"/>
          <w:sz w:val="22"/>
          <w:szCs w:val="22"/>
          <w:lang w:val="en-US" w:eastAsia="zh-CN"/>
        </w:rPr>
      </w:pPr>
      <w:r>
        <w:rPr>
          <w:rFonts w:hint="default" w:ascii="宋体" w:hAnsi="宋体" w:eastAsia="宋体" w:cs="宋体"/>
          <w:b/>
          <w:i w:val="0"/>
          <w:caps w:val="0"/>
          <w:color w:val="000000"/>
          <w:spacing w:val="0"/>
          <w:sz w:val="22"/>
          <w:szCs w:val="22"/>
          <w:lang w:val="en-US" w:eastAsia="zh-CN"/>
        </w:rPr>
        <w:t>5-2 创新实践</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i w:val="0"/>
          <w:caps w:val="0"/>
          <w:color w:val="000000"/>
          <w:spacing w:val="0"/>
          <w:sz w:val="22"/>
          <w:szCs w:val="22"/>
          <w:lang w:val="en-US" w:eastAsia="zh-CN"/>
        </w:rPr>
      </w:pPr>
      <w:r>
        <w:rPr>
          <w:rFonts w:hint="default" w:ascii="宋体" w:hAnsi="宋体" w:eastAsia="宋体" w:cs="宋体"/>
          <w:b/>
          <w:i w:val="0"/>
          <w:caps w:val="0"/>
          <w:color w:val="000000"/>
          <w:spacing w:val="0"/>
          <w:sz w:val="22"/>
          <w:szCs w:val="22"/>
          <w:lang w:val="en-US" w:eastAsia="zh-CN"/>
        </w:rPr>
        <w:t>5-2-1结合本地实际情况或本校办学特色，积极探索学校语言文字工作新途径、新方法</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1.2018-2019年“申音社”社团校内活动</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2.2018-2019年“申音社”社团校外活动</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3.图书馆与社会共建活动</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4.思辨文化建设案例</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eastAsia" w:ascii="宋体" w:hAnsi="宋体" w:eastAsia="宋体" w:cs="宋体"/>
          <w:b w:val="0"/>
          <w:i w:val="0"/>
          <w:caps w:val="0"/>
          <w:color w:val="000000"/>
          <w:spacing w:val="0"/>
          <w:sz w:val="22"/>
          <w:szCs w:val="22"/>
          <w:lang w:val="en-US" w:eastAsia="zh-CN"/>
        </w:rPr>
        <w:t>5</w:t>
      </w:r>
      <w:r>
        <w:rPr>
          <w:rFonts w:hint="default" w:ascii="宋体" w:hAnsi="宋体" w:eastAsia="宋体" w:cs="宋体"/>
          <w:b w:val="0"/>
          <w:i w:val="0"/>
          <w:caps w:val="0"/>
          <w:color w:val="000000"/>
          <w:spacing w:val="0"/>
          <w:sz w:val="22"/>
          <w:szCs w:val="22"/>
          <w:lang w:val="en-US" w:eastAsia="zh-CN"/>
        </w:rPr>
        <w:t>.于未来携手A.I.一起保护方言文化</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i w:val="0"/>
          <w:caps w:val="0"/>
          <w:color w:val="000000"/>
          <w:spacing w:val="0"/>
          <w:sz w:val="22"/>
          <w:szCs w:val="22"/>
          <w:lang w:val="en-US" w:eastAsia="zh-CN"/>
        </w:rPr>
      </w:pPr>
      <w:r>
        <w:rPr>
          <w:rFonts w:hint="default" w:ascii="宋体" w:hAnsi="宋体" w:eastAsia="宋体" w:cs="宋体"/>
          <w:b/>
          <w:i w:val="0"/>
          <w:caps w:val="0"/>
          <w:color w:val="000000"/>
          <w:spacing w:val="0"/>
          <w:sz w:val="22"/>
          <w:szCs w:val="22"/>
          <w:lang w:val="en-US" w:eastAsia="zh-CN"/>
        </w:rPr>
        <w:t>5-2-2创造性地开展各种语言文化活动，形成品牌或传统，取得良好的社会效益</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1.上海市文明校园奖状</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2.我校校报作品获2018年度上海高校校报好新闻</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3.2018-2019图书馆语言文字相关材料</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4.2018至2019年“申音社”社团所获荣誉</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i w:val="0"/>
          <w:caps w:val="0"/>
          <w:color w:val="000000"/>
          <w:spacing w:val="0"/>
          <w:sz w:val="22"/>
          <w:szCs w:val="22"/>
          <w:lang w:val="en-US" w:eastAsia="zh-CN"/>
        </w:rPr>
      </w:pPr>
      <w:r>
        <w:rPr>
          <w:rFonts w:hint="default" w:ascii="宋体" w:hAnsi="宋体" w:eastAsia="宋体" w:cs="宋体"/>
          <w:b/>
          <w:i w:val="0"/>
          <w:caps w:val="0"/>
          <w:color w:val="000000"/>
          <w:spacing w:val="0"/>
          <w:sz w:val="22"/>
          <w:szCs w:val="22"/>
          <w:lang w:val="en-US" w:eastAsia="zh-CN"/>
        </w:rPr>
        <w:t>5-2-3以各种形式积极主动向社会传播中华优秀传统文化、革命文化和社会主义先进文化，尤其是中华优秀语言文化</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1.从“申”音出发，认识传统文化</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2.沪语文化爱心贵州</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3.上海商学院“爱心贵州”助学实践活动圆满结束——记铜仁市思南县枫芸中学助学支教活动与毕节市金沙县上山民族小学第二届嘉年华活动</w:t>
      </w:r>
    </w:p>
    <w:p>
      <w:pPr>
        <w:pStyle w:val="8"/>
        <w:keepNext w:val="0"/>
        <w:keepLines w:val="0"/>
        <w:widowControl/>
        <w:numPr>
          <w:ilvl w:val="0"/>
          <w:numId w:val="0"/>
        </w:numPr>
        <w:suppressLineNumbers w:val="0"/>
        <w:spacing w:line="276" w:lineRule="atLeast"/>
        <w:ind w:left="448" w:leftChars="0" w:right="0" w:rightChars="0"/>
        <w:rPr>
          <w:rFonts w:hint="default" w:ascii="宋体" w:hAnsi="宋体" w:eastAsia="宋体" w:cs="宋体"/>
          <w:b w:val="0"/>
          <w:i w:val="0"/>
          <w:caps w:val="0"/>
          <w:color w:val="000000"/>
          <w:spacing w:val="0"/>
          <w:sz w:val="22"/>
          <w:szCs w:val="22"/>
          <w:lang w:val="en-US" w:eastAsia="zh-CN"/>
        </w:rPr>
      </w:pPr>
      <w:r>
        <w:rPr>
          <w:rFonts w:hint="default" w:ascii="宋体" w:hAnsi="宋体" w:eastAsia="宋体" w:cs="宋体"/>
          <w:b w:val="0"/>
          <w:i w:val="0"/>
          <w:caps w:val="0"/>
          <w:color w:val="000000"/>
          <w:spacing w:val="0"/>
          <w:sz w:val="22"/>
          <w:szCs w:val="22"/>
          <w:lang w:val="en-US" w:eastAsia="zh-CN"/>
        </w:rPr>
        <w:t>4.上海商学院爱心贵州社团青年团队事迹介绍</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Kai">
    <w:altName w:val="Malgun Gothic Semilight"/>
    <w:panose1 w:val="00000000000000000000"/>
    <w:charset w:val="86"/>
    <w:family w:val="auto"/>
    <w:pitch w:val="default"/>
    <w:sig w:usb0="00000000" w:usb1="00000000" w:usb2="00000010" w:usb3="00000000" w:csb0="00040001"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0000000000000000000"/>
    <w:charset w:val="86"/>
    <w:family w:val="modern"/>
    <w:pitch w:val="default"/>
    <w:sig w:usb0="00000000" w:usb1="00000000" w:usb2="00000010" w:usb3="00000000" w:csb0="00040000" w:csb1="00000000"/>
  </w:font>
  <w:font w:name="华文新魏">
    <w:panose1 w:val="02010800040101010101"/>
    <w:charset w:val="86"/>
    <w:family w:val="auto"/>
    <w:pitch w:val="default"/>
    <w:sig w:usb0="00000001" w:usb1="080F0000" w:usb2="00000000" w:usb3="00000000" w:csb0="00040000"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auto"/>
    <w:pitch w:val="default"/>
    <w:sig w:usb0="E1002EFF" w:usb1="C000605B" w:usb2="00000029" w:usb3="00000000" w:csb0="200101FF" w:csb1="20280000"/>
  </w:font>
  <w:font w:name="Malgun Gothic Semilight">
    <w:panose1 w:val="020B0502040204020203"/>
    <w:charset w:val="86"/>
    <w:family w:val="auto"/>
    <w:pitch w:val="default"/>
    <w:sig w:usb0="900002AF" w:usb1="01D77CFB" w:usb2="00000012" w:usb3="00000000" w:csb0="203E01BD" w:csb1="D7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center" w:y="1"/>
      <w:rPr>
        <w:rStyle w:val="11"/>
      </w:rPr>
    </w:pPr>
    <w:r>
      <w:fldChar w:fldCharType="begin"/>
    </w:r>
    <w:r>
      <w:rPr>
        <w:rStyle w:val="11"/>
      </w:rPr>
      <w:instrText xml:space="preserve"> PAGE </w:instrText>
    </w:r>
    <w:r>
      <w:fldChar w:fldCharType="end"/>
    </w:r>
  </w:p>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center" w:y="1"/>
      <w:rPr>
        <w:rStyle w:val="11"/>
      </w:rPr>
    </w:pPr>
    <w:r>
      <w:fldChar w:fldCharType="begin"/>
    </w:r>
    <w:r>
      <w:rPr>
        <w:rStyle w:val="11"/>
      </w:rPr>
      <w:instrText xml:space="preserve"> PAGE </w:instrText>
    </w:r>
    <w:r>
      <w:fldChar w:fldCharType="separate"/>
    </w:r>
    <w:r>
      <w:rPr>
        <w:rStyle w:val="11"/>
      </w:rPr>
      <w:t>43</w:t>
    </w:r>
    <w:r>
      <w:fldChar w:fldCharType="end"/>
    </w:r>
  </w:p>
  <w:p>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8C688BA"/>
    <w:multiLevelType w:val="singleLevel"/>
    <w:tmpl w:val="88C688BA"/>
    <w:lvl w:ilvl="0" w:tentative="0">
      <w:start w:val="1"/>
      <w:numFmt w:val="decimal"/>
      <w:lvlText w:val="%1."/>
      <w:lvlJc w:val="left"/>
      <w:pPr>
        <w:tabs>
          <w:tab w:val="left" w:pos="312"/>
        </w:tabs>
      </w:pPr>
    </w:lvl>
  </w:abstractNum>
  <w:abstractNum w:abstractNumId="1">
    <w:nsid w:val="A3F43D8A"/>
    <w:multiLevelType w:val="singleLevel"/>
    <w:tmpl w:val="A3F43D8A"/>
    <w:lvl w:ilvl="0" w:tentative="0">
      <w:start w:val="6"/>
      <w:numFmt w:val="decimal"/>
      <w:lvlText w:val="%1."/>
      <w:lvlJc w:val="left"/>
      <w:pPr>
        <w:tabs>
          <w:tab w:val="left" w:pos="312"/>
        </w:tabs>
      </w:pPr>
    </w:lvl>
  </w:abstractNum>
  <w:abstractNum w:abstractNumId="2">
    <w:nsid w:val="C4E901F1"/>
    <w:multiLevelType w:val="singleLevel"/>
    <w:tmpl w:val="C4E901F1"/>
    <w:lvl w:ilvl="0" w:tentative="0">
      <w:start w:val="1"/>
      <w:numFmt w:val="decimal"/>
      <w:lvlText w:val="%1."/>
      <w:lvlJc w:val="left"/>
      <w:pPr>
        <w:tabs>
          <w:tab w:val="left" w:pos="312"/>
        </w:tabs>
      </w:pPr>
    </w:lvl>
  </w:abstractNum>
  <w:abstractNum w:abstractNumId="3">
    <w:nsid w:val="512B22FE"/>
    <w:multiLevelType w:val="multilevel"/>
    <w:tmpl w:val="512B22FE"/>
    <w:lvl w:ilvl="0" w:tentative="0">
      <w:start w:val="2"/>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6DD12DED"/>
    <w:multiLevelType w:val="multilevel"/>
    <w:tmpl w:val="6DD12DE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DD14B64"/>
    <w:rsid w:val="0C5B012C"/>
    <w:rsid w:val="2AFD774F"/>
    <w:rsid w:val="2E645ACC"/>
    <w:rsid w:val="3D261698"/>
    <w:rsid w:val="41E16E6F"/>
    <w:rsid w:val="475E13C5"/>
    <w:rsid w:val="478E736D"/>
    <w:rsid w:val="4DD14B64"/>
    <w:rsid w:val="4F8142A6"/>
    <w:rsid w:val="74533ED9"/>
    <w:rsid w:val="76064198"/>
    <w:rsid w:val="78793542"/>
    <w:rsid w:val="7A3927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9"/>
    <w:pPr>
      <w:autoSpaceDE w:val="0"/>
      <w:autoSpaceDN w:val="0"/>
      <w:ind w:left="3118" w:right="2082"/>
      <w:jc w:val="center"/>
      <w:outlineLvl w:val="1"/>
    </w:pPr>
    <w:rPr>
      <w:rFonts w:ascii="Kai" w:hAnsi="Kai" w:eastAsia="Kai" w:cs="Kai"/>
      <w:kern w:val="0"/>
      <w:sz w:val="34"/>
      <w:szCs w:val="34"/>
      <w:lang w:eastAsia="en-US"/>
    </w:rPr>
  </w:style>
  <w:style w:type="character" w:default="1" w:styleId="10">
    <w:name w:val="Default Paragraph Font"/>
    <w:semiHidden/>
    <w:uiPriority w:val="0"/>
  </w:style>
  <w:style w:type="table" w:default="1" w:styleId="9">
    <w:name w:val="Normal Table"/>
    <w:semiHidden/>
    <w:uiPriority w:val="0"/>
    <w:tblPr>
      <w:tblCellMar>
        <w:top w:w="0" w:type="dxa"/>
        <w:left w:w="108" w:type="dxa"/>
        <w:bottom w:w="0" w:type="dxa"/>
        <w:right w:w="108" w:type="dxa"/>
      </w:tblCellMar>
    </w:tblPr>
  </w:style>
  <w:style w:type="paragraph" w:styleId="4">
    <w:name w:val="footer"/>
    <w:basedOn w:val="1"/>
    <w:qFormat/>
    <w:uiPriority w:val="99"/>
    <w:pPr>
      <w:tabs>
        <w:tab w:val="center" w:pos="4153"/>
        <w:tab w:val="right" w:pos="8306"/>
      </w:tabs>
      <w:snapToGrid w:val="0"/>
      <w:jc w:val="left"/>
    </w:pPr>
    <w:rPr>
      <w:sz w:val="18"/>
      <w:szCs w:val="18"/>
    </w:rPr>
  </w:style>
  <w:style w:type="paragraph" w:styleId="5">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toc 1"/>
    <w:basedOn w:val="1"/>
    <w:next w:val="1"/>
    <w:unhideWhenUsed/>
    <w:qFormat/>
    <w:uiPriority w:val="39"/>
    <w:rPr>
      <w:szCs w:val="21"/>
    </w:rPr>
  </w:style>
  <w:style w:type="paragraph" w:styleId="7">
    <w:name w:val="toc 2"/>
    <w:basedOn w:val="1"/>
    <w:next w:val="1"/>
    <w:unhideWhenUsed/>
    <w:uiPriority w:val="39"/>
    <w:pPr>
      <w:ind w:left="420" w:leftChars="200"/>
    </w:pPr>
    <w:rPr>
      <w:szCs w:val="21"/>
    </w:rPr>
  </w:style>
  <w:style w:type="paragraph" w:styleId="8">
    <w:name w:val="Normal (Web)"/>
    <w:basedOn w:val="1"/>
    <w:uiPriority w:val="0"/>
    <w:pPr>
      <w:spacing w:before="0" w:beforeAutospacing="1" w:after="0" w:afterAutospacing="1"/>
      <w:ind w:left="0" w:right="0"/>
      <w:jc w:val="left"/>
    </w:pPr>
    <w:rPr>
      <w:kern w:val="0"/>
      <w:sz w:val="24"/>
      <w:lang w:val="en-US" w:eastAsia="zh-CN" w:bidi="ar"/>
    </w:rPr>
  </w:style>
  <w:style w:type="character" w:styleId="11">
    <w:name w:val="page number"/>
    <w:unhideWhenUsed/>
    <w:uiPriority w:val="99"/>
  </w:style>
  <w:style w:type="character" w:styleId="12">
    <w:name w:val="Hyperlink"/>
    <w:unhideWhenUsed/>
    <w:qFormat/>
    <w:uiPriority w:val="99"/>
    <w:rPr>
      <w:color w:val="606060"/>
      <w:u w:val="none"/>
    </w:rPr>
  </w:style>
  <w:style w:type="paragraph" w:customStyle="1" w:styleId="13">
    <w:name w:val="样式2"/>
    <w:basedOn w:val="2"/>
    <w:next w:val="1"/>
    <w:qFormat/>
    <w:uiPriority w:val="0"/>
    <w:pPr>
      <w:spacing w:line="560" w:lineRule="exact"/>
      <w:ind w:firstLine="640" w:firstLineChars="200"/>
    </w:pPr>
    <w:rPr>
      <w:rFonts w:ascii="宋体" w:hAnsi="宋体" w:eastAsia="宋体" w:cs="宋体"/>
      <w:bCs/>
      <w:kern w:val="36"/>
      <w:sz w:val="30"/>
      <w:szCs w:val="48"/>
    </w:rPr>
  </w:style>
  <w:style w:type="paragraph" w:customStyle="1" w:styleId="14">
    <w:name w:val="western"/>
    <w:basedOn w:val="1"/>
    <w:qFormat/>
    <w:uiPriority w:val="0"/>
    <w:pPr>
      <w:widowControl/>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Office_11.1.0.9662_F1E327BC-269C-435d-A152-05C5408002CA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2020-06-17T02:14:00Z</dcterms:created>
  <dc:creator>静wj</dc:creator>
  <cp:lastModifiedBy>静wj</cp:lastModifiedBy>
  <dcterms:modified xsi:type="dcterms:W3CDTF">2020-06-22T00:26:34Z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